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EA1" w:rsidRPr="006345DF" w:rsidRDefault="00B83EA1" w:rsidP="00B83EA1">
      <w:pPr>
        <w:spacing w:line="280" w:lineRule="auto"/>
        <w:jc w:val="center"/>
        <w:rPr>
          <w:rFonts w:ascii="Times New Roman" w:hAnsi="Times New Roman" w:cs="Times New Roman"/>
          <w:b/>
          <w:szCs w:val="24"/>
          <w:lang w:val="en-GB"/>
        </w:rPr>
      </w:pPr>
      <w:r w:rsidRPr="006345DF">
        <w:rPr>
          <w:rFonts w:ascii="Times New Roman" w:hAnsi="Times New Roman" w:cs="Times New Roman"/>
          <w:b/>
          <w:szCs w:val="24"/>
          <w:lang w:val="en-GB"/>
        </w:rPr>
        <w:t>On Payment of the Annual Remuneration to the Members of the Board of Directors of JSC «TransContainer»</w:t>
      </w:r>
    </w:p>
    <w:p w:rsidR="006345DF" w:rsidRDefault="00E71CAB" w:rsidP="00E71CAB">
      <w:pPr>
        <w:spacing w:line="280" w:lineRule="auto"/>
        <w:ind w:firstLine="644"/>
        <w:jc w:val="both"/>
        <w:rPr>
          <w:rFonts w:ascii="Times New Roman" w:hAnsi="Times New Roman" w:cs="Times New Roman"/>
          <w:szCs w:val="24"/>
          <w:lang w:val="en-GB"/>
        </w:rPr>
      </w:pPr>
      <w:bookmarkStart w:id="0" w:name="OLE_LINK32"/>
      <w:bookmarkStart w:id="1" w:name="OLE_LINK33"/>
      <w:r w:rsidRPr="006345DF">
        <w:rPr>
          <w:rFonts w:ascii="Times New Roman" w:hAnsi="Times New Roman" w:cs="Times New Roman"/>
          <w:szCs w:val="24"/>
          <w:lang w:val="en-GB"/>
        </w:rPr>
        <w:t>The procedure for annual remuneration payment to a Member of the Board of Directors is determined by the Regulation on Payment of Remunerations and Compensations to the Members of the Board of Directors of JSC «TransContainer»</w:t>
      </w:r>
      <w:r w:rsidR="00D050DB">
        <w:rPr>
          <w:rStyle w:val="a9"/>
          <w:rFonts w:ascii="Times New Roman" w:hAnsi="Times New Roman" w:cs="Times New Roman"/>
          <w:szCs w:val="24"/>
          <w:lang w:val="en-GB"/>
        </w:rPr>
        <w:footnoteReference w:id="2"/>
      </w:r>
      <w:r w:rsidRPr="006345DF">
        <w:rPr>
          <w:rFonts w:ascii="Times New Roman" w:hAnsi="Times New Roman" w:cs="Times New Roman"/>
          <w:szCs w:val="24"/>
          <w:lang w:val="en-GB"/>
        </w:rPr>
        <w:t xml:space="preserve"> (“the Regulation”). In accordance with clause 5 of this Regulation the </w:t>
      </w:r>
      <w:r w:rsidR="003371AB">
        <w:rPr>
          <w:rFonts w:ascii="Times New Roman" w:hAnsi="Times New Roman" w:cs="Times New Roman"/>
          <w:szCs w:val="24"/>
          <w:lang w:val="en-GB"/>
        </w:rPr>
        <w:t xml:space="preserve">Annual </w:t>
      </w:r>
      <w:r w:rsidRPr="006345DF">
        <w:rPr>
          <w:rFonts w:ascii="Times New Roman" w:hAnsi="Times New Roman" w:cs="Times New Roman"/>
          <w:szCs w:val="24"/>
          <w:lang w:val="en-GB"/>
        </w:rPr>
        <w:t xml:space="preserve">remuneration for a Member of the Board of Directors shall comprise </w:t>
      </w:r>
      <w:r w:rsidR="009D653E">
        <w:rPr>
          <w:rFonts w:ascii="Times New Roman" w:hAnsi="Times New Roman" w:cs="Times New Roman"/>
          <w:szCs w:val="24"/>
          <w:lang w:val="en-GB"/>
        </w:rPr>
        <w:t>a</w:t>
      </w:r>
      <w:r w:rsidRPr="006345DF">
        <w:rPr>
          <w:rFonts w:ascii="Times New Roman" w:hAnsi="Times New Roman" w:cs="Times New Roman"/>
          <w:szCs w:val="24"/>
          <w:lang w:val="en-GB"/>
        </w:rPr>
        <w:t xml:space="preserve"> fixed </w:t>
      </w:r>
      <w:r w:rsidR="009D653E" w:rsidRPr="006345DF">
        <w:rPr>
          <w:rFonts w:ascii="Times New Roman" w:hAnsi="Times New Roman" w:cs="Times New Roman"/>
          <w:szCs w:val="24"/>
          <w:lang w:val="en-GB"/>
        </w:rPr>
        <w:t>part</w:t>
      </w:r>
      <w:r w:rsidR="009D653E">
        <w:rPr>
          <w:rFonts w:ascii="Times New Roman" w:hAnsi="Times New Roman" w:cs="Times New Roman"/>
          <w:szCs w:val="24"/>
          <w:lang w:val="en-GB"/>
        </w:rPr>
        <w:t xml:space="preserve"> </w:t>
      </w:r>
      <w:r w:rsidRPr="006345DF">
        <w:rPr>
          <w:rFonts w:ascii="Times New Roman" w:hAnsi="Times New Roman" w:cs="Times New Roman"/>
          <w:szCs w:val="24"/>
          <w:lang w:val="en-GB"/>
        </w:rPr>
        <w:t xml:space="preserve">and </w:t>
      </w:r>
      <w:r w:rsidR="009D653E">
        <w:rPr>
          <w:rFonts w:ascii="Times New Roman" w:hAnsi="Times New Roman" w:cs="Times New Roman"/>
          <w:szCs w:val="24"/>
          <w:lang w:val="en-GB"/>
        </w:rPr>
        <w:t>a variable part</w:t>
      </w:r>
      <w:r w:rsidRPr="006345DF">
        <w:rPr>
          <w:rFonts w:ascii="Times New Roman" w:hAnsi="Times New Roman" w:cs="Times New Roman"/>
          <w:szCs w:val="24"/>
          <w:lang w:val="en-GB"/>
        </w:rPr>
        <w:t>.</w:t>
      </w:r>
    </w:p>
    <w:bookmarkEnd w:id="0"/>
    <w:bookmarkEnd w:id="1"/>
    <w:p w:rsidR="00E71CAB" w:rsidRPr="006345DF" w:rsidRDefault="00E71CAB" w:rsidP="00E71CAB">
      <w:pPr>
        <w:pStyle w:val="a3"/>
        <w:numPr>
          <w:ilvl w:val="0"/>
          <w:numId w:val="1"/>
        </w:numPr>
        <w:spacing w:line="280" w:lineRule="auto"/>
        <w:jc w:val="both"/>
        <w:rPr>
          <w:rFonts w:ascii="Times New Roman" w:hAnsi="Times New Roman" w:cs="Times New Roman"/>
          <w:szCs w:val="24"/>
          <w:lang w:val="en-GB"/>
        </w:rPr>
      </w:pPr>
      <w:r w:rsidRPr="006345DF">
        <w:rPr>
          <w:rFonts w:ascii="Times New Roman" w:hAnsi="Times New Roman" w:cs="Times New Roman"/>
          <w:szCs w:val="24"/>
          <w:lang w:val="en-GB"/>
        </w:rPr>
        <w:t>The fixed part of the annual remuneration shall be calculated by the following formula:</w:t>
      </w:r>
    </w:p>
    <w:p w:rsidR="004203D7" w:rsidRPr="006345DF" w:rsidRDefault="004203D7" w:rsidP="004203D7">
      <w:pPr>
        <w:spacing w:line="280" w:lineRule="auto"/>
        <w:ind w:left="284"/>
        <w:jc w:val="both"/>
        <w:rPr>
          <w:rFonts w:ascii="Times New Roman" w:hAnsi="Times New Roman" w:cs="Times New Roman"/>
          <w:szCs w:val="24"/>
          <w:lang w:val="en-GB"/>
        </w:rPr>
      </w:pPr>
      <w:r w:rsidRPr="006345DF">
        <w:rPr>
          <w:rFonts w:ascii="Times New Roman" w:hAnsi="Times New Roman" w:cs="Times New Roman"/>
          <w:i/>
          <w:szCs w:val="24"/>
          <w:lang w:val="en-GB"/>
        </w:rPr>
        <w:t>Sfix =1</w:t>
      </w:r>
      <w:r w:rsidR="00DB4577" w:rsidRPr="006345DF">
        <w:rPr>
          <w:rFonts w:ascii="Times New Roman" w:hAnsi="Times New Roman" w:cs="Times New Roman"/>
          <w:i/>
          <w:szCs w:val="24"/>
          <w:lang w:val="en-GB"/>
        </w:rPr>
        <w:t>,</w:t>
      </w:r>
      <w:r w:rsidRPr="006345DF">
        <w:rPr>
          <w:rFonts w:ascii="Times New Roman" w:hAnsi="Times New Roman" w:cs="Times New Roman"/>
          <w:i/>
          <w:szCs w:val="24"/>
          <w:lang w:val="en-GB"/>
        </w:rPr>
        <w:t>800</w:t>
      </w:r>
      <w:r w:rsidR="00DB4577" w:rsidRPr="006345DF">
        <w:rPr>
          <w:rFonts w:ascii="Times New Roman" w:hAnsi="Times New Roman" w:cs="Times New Roman"/>
          <w:i/>
          <w:szCs w:val="24"/>
          <w:lang w:val="en-GB"/>
        </w:rPr>
        <w:t>,</w:t>
      </w:r>
      <w:r w:rsidRPr="006345DF">
        <w:rPr>
          <w:rFonts w:ascii="Times New Roman" w:hAnsi="Times New Roman" w:cs="Times New Roman"/>
          <w:i/>
          <w:szCs w:val="24"/>
          <w:lang w:val="en-GB"/>
        </w:rPr>
        <w:t>000 *</w:t>
      </w:r>
      <w:r w:rsidRPr="006345DF">
        <w:rPr>
          <w:rFonts w:ascii="Times New Roman" w:hAnsi="Times New Roman" w:cs="Times New Roman"/>
          <w:szCs w:val="24"/>
          <w:lang w:val="en-GB"/>
        </w:rPr>
        <w:t xml:space="preserve"> </w:t>
      </w:r>
      <w:r w:rsidRPr="006345DF">
        <w:rPr>
          <w:rFonts w:ascii="Times New Roman" w:hAnsi="Times New Roman" w:cs="Times New Roman"/>
          <w:i/>
          <w:szCs w:val="24"/>
          <w:lang w:val="en-GB"/>
        </w:rPr>
        <w:t>К</w:t>
      </w:r>
      <w:r w:rsidRPr="006345DF">
        <w:rPr>
          <w:rFonts w:ascii="Times New Roman" w:hAnsi="Times New Roman" w:cs="Times New Roman"/>
          <w:szCs w:val="24"/>
          <w:lang w:val="en-GB"/>
        </w:rPr>
        <w:t>, where:</w:t>
      </w:r>
    </w:p>
    <w:p w:rsidR="00E24092" w:rsidRPr="006345DF" w:rsidRDefault="00E24092" w:rsidP="00E24092">
      <w:pPr>
        <w:spacing w:line="240" w:lineRule="auto"/>
        <w:jc w:val="both"/>
        <w:rPr>
          <w:rFonts w:ascii="Times New Roman" w:hAnsi="Times New Roman" w:cs="Times New Roman"/>
          <w:szCs w:val="24"/>
          <w:lang w:val="en-GB"/>
        </w:rPr>
      </w:pPr>
      <w:r w:rsidRPr="006345DF">
        <w:rPr>
          <w:rFonts w:ascii="Times New Roman" w:hAnsi="Times New Roman" w:cs="Times New Roman"/>
          <w:i/>
          <w:szCs w:val="24"/>
          <w:lang w:val="en-GB"/>
        </w:rPr>
        <w:t xml:space="preserve"> </w:t>
      </w:r>
      <w:r w:rsidRPr="006345DF">
        <w:rPr>
          <w:rFonts w:ascii="Times New Roman" w:hAnsi="Times New Roman" w:cs="Times New Roman"/>
          <w:i/>
          <w:szCs w:val="24"/>
          <w:lang w:val="en-GB"/>
        </w:rPr>
        <w:tab/>
        <w:t xml:space="preserve">Sfix — </w:t>
      </w:r>
      <w:r w:rsidRPr="006345DF">
        <w:rPr>
          <w:rFonts w:ascii="Times New Roman" w:hAnsi="Times New Roman" w:cs="Times New Roman"/>
          <w:szCs w:val="24"/>
          <w:lang w:val="en-GB"/>
        </w:rPr>
        <w:t>fixed annual remuneration for a Member of the Board of Directors;</w:t>
      </w:r>
    </w:p>
    <w:p w:rsidR="00E24092" w:rsidRPr="006345DF" w:rsidRDefault="00E24092" w:rsidP="00E24092">
      <w:pPr>
        <w:spacing w:line="240" w:lineRule="auto"/>
        <w:ind w:firstLine="644"/>
        <w:jc w:val="both"/>
        <w:rPr>
          <w:rFonts w:ascii="Times New Roman" w:hAnsi="Times New Roman" w:cs="Times New Roman"/>
          <w:szCs w:val="24"/>
          <w:lang w:val="en-GB"/>
        </w:rPr>
      </w:pPr>
      <w:r w:rsidRPr="006345DF">
        <w:rPr>
          <w:rFonts w:ascii="Times New Roman" w:hAnsi="Times New Roman" w:cs="Times New Roman"/>
          <w:szCs w:val="24"/>
          <w:lang w:val="en-GB"/>
        </w:rPr>
        <w:t>RUB1,800,000 — the basis for calculation of the annual remuneration amount;</w:t>
      </w:r>
    </w:p>
    <w:p w:rsidR="00E24092" w:rsidRPr="006345DF" w:rsidRDefault="00E24092" w:rsidP="00E24092">
      <w:pPr>
        <w:pStyle w:val="a3"/>
        <w:spacing w:line="240" w:lineRule="auto"/>
        <w:ind w:left="644"/>
        <w:jc w:val="both"/>
        <w:rPr>
          <w:rFonts w:ascii="Times New Roman" w:hAnsi="Times New Roman" w:cs="Times New Roman"/>
          <w:szCs w:val="24"/>
          <w:lang w:val="en-GB"/>
        </w:rPr>
      </w:pPr>
      <w:r w:rsidRPr="006345DF">
        <w:rPr>
          <w:rFonts w:ascii="Times New Roman" w:hAnsi="Times New Roman" w:cs="Times New Roman"/>
          <w:szCs w:val="24"/>
          <w:lang w:val="en-GB"/>
        </w:rPr>
        <w:t>К — coefficient regarding presence of a Member of the Board of Directors at Meetings.</w:t>
      </w:r>
    </w:p>
    <w:p w:rsidR="004A662B" w:rsidRPr="006345DF" w:rsidRDefault="004A662B" w:rsidP="00390128">
      <w:pPr>
        <w:pStyle w:val="a3"/>
        <w:ind w:left="644"/>
        <w:jc w:val="both"/>
        <w:rPr>
          <w:rFonts w:ascii="Times New Roman" w:hAnsi="Times New Roman" w:cs="Times New Roman"/>
          <w:lang w:val="en-GB"/>
        </w:rPr>
      </w:pPr>
    </w:p>
    <w:p w:rsidR="004203D7" w:rsidRPr="006345DF" w:rsidRDefault="004203D7" w:rsidP="004203D7">
      <w:pPr>
        <w:pStyle w:val="a3"/>
        <w:spacing w:line="280" w:lineRule="auto"/>
        <w:ind w:left="644"/>
        <w:jc w:val="both"/>
        <w:rPr>
          <w:rFonts w:ascii="Times New Roman" w:hAnsi="Times New Roman" w:cs="Times New Roman"/>
          <w:szCs w:val="24"/>
          <w:lang w:val="en-GB"/>
        </w:rPr>
      </w:pPr>
      <w:bookmarkStart w:id="2" w:name="OLE_LINK66"/>
      <w:bookmarkStart w:id="3" w:name="OLE_LINK67"/>
      <w:r w:rsidRPr="006345DF">
        <w:rPr>
          <w:rFonts w:ascii="Times New Roman" w:hAnsi="Times New Roman" w:cs="Times New Roman"/>
          <w:szCs w:val="24"/>
          <w:lang w:val="en-GB"/>
        </w:rPr>
        <w:t>The K coefficient shall be calculated by the following formula:</w:t>
      </w:r>
    </w:p>
    <w:bookmarkEnd w:id="2"/>
    <w:bookmarkEnd w:id="3"/>
    <w:p w:rsidR="008D62FD" w:rsidRPr="006345DF" w:rsidRDefault="008D62FD" w:rsidP="008D62FD">
      <w:pPr>
        <w:spacing w:line="280" w:lineRule="auto"/>
        <w:ind w:left="284"/>
        <w:jc w:val="both"/>
        <w:rPr>
          <w:rFonts w:ascii="Times New Roman" w:hAnsi="Times New Roman" w:cs="Times New Roman"/>
          <w:i/>
          <w:szCs w:val="24"/>
          <w:lang w:val="en-GB"/>
        </w:rPr>
      </w:pPr>
      <w:r w:rsidRPr="006345DF">
        <w:rPr>
          <w:rFonts w:ascii="Times New Roman" w:hAnsi="Times New Roman" w:cs="Times New Roman"/>
          <w:i/>
          <w:szCs w:val="24"/>
          <w:lang w:val="en-GB"/>
        </w:rPr>
        <w:t>К = the number of meetings the Member of the Board of Directors participated in/ total number of meetings for the reporting period</w:t>
      </w:r>
    </w:p>
    <w:p w:rsidR="003371AB" w:rsidRPr="006345DF" w:rsidRDefault="003371AB" w:rsidP="003371AB">
      <w:pPr>
        <w:pStyle w:val="a3"/>
        <w:numPr>
          <w:ilvl w:val="0"/>
          <w:numId w:val="1"/>
        </w:numPr>
        <w:spacing w:line="280" w:lineRule="auto"/>
        <w:jc w:val="both"/>
        <w:rPr>
          <w:rFonts w:ascii="Times New Roman" w:hAnsi="Times New Roman" w:cs="Times New Roman"/>
          <w:szCs w:val="24"/>
          <w:lang w:val="en-GB"/>
        </w:rPr>
      </w:pPr>
      <w:r w:rsidRPr="006345DF">
        <w:rPr>
          <w:rFonts w:ascii="Times New Roman" w:hAnsi="Times New Roman" w:cs="Times New Roman"/>
          <w:szCs w:val="24"/>
          <w:lang w:val="en-GB"/>
        </w:rPr>
        <w:t>The variable part of the annual remuneration shall be calculated by the following formula:</w:t>
      </w:r>
    </w:p>
    <w:p w:rsidR="003371AB" w:rsidRPr="006345DF" w:rsidRDefault="003371AB" w:rsidP="003371AB">
      <w:pPr>
        <w:pStyle w:val="a3"/>
        <w:spacing w:line="280" w:lineRule="auto"/>
        <w:ind w:left="644"/>
        <w:jc w:val="both"/>
        <w:rPr>
          <w:rFonts w:ascii="Times New Roman" w:hAnsi="Times New Roman" w:cs="Times New Roman"/>
          <w:szCs w:val="24"/>
          <w:lang w:val="en-GB"/>
        </w:rPr>
      </w:pPr>
      <w:r w:rsidRPr="006345DF">
        <w:rPr>
          <w:rFonts w:ascii="Times New Roman" w:hAnsi="Times New Roman" w:cs="Times New Roman"/>
          <w:szCs w:val="24"/>
          <w:lang w:val="en-GB"/>
        </w:rPr>
        <w:t>S = (0.45*K</w:t>
      </w:r>
      <w:r w:rsidRPr="006345DF">
        <w:rPr>
          <w:rFonts w:ascii="Times New Roman" w:hAnsi="Times New Roman" w:cs="Times New Roman"/>
          <w:szCs w:val="24"/>
          <w:vertAlign w:val="subscript"/>
          <w:lang w:val="en-GB"/>
        </w:rPr>
        <w:t>ebitda</w:t>
      </w:r>
      <w:r w:rsidRPr="006345DF">
        <w:rPr>
          <w:rFonts w:ascii="Times New Roman" w:hAnsi="Times New Roman" w:cs="Times New Roman"/>
          <w:szCs w:val="24"/>
          <w:lang w:val="en-GB"/>
        </w:rPr>
        <w:t>+0.45*</w:t>
      </w:r>
      <w:proofErr w:type="spellStart"/>
      <w:r w:rsidRPr="006345DF">
        <w:rPr>
          <w:rFonts w:ascii="Times New Roman" w:hAnsi="Times New Roman" w:cs="Times New Roman"/>
          <w:szCs w:val="24"/>
          <w:lang w:val="en-GB"/>
        </w:rPr>
        <w:t>K</w:t>
      </w:r>
      <w:r w:rsidRPr="006345DF">
        <w:rPr>
          <w:rFonts w:ascii="Times New Roman" w:hAnsi="Times New Roman" w:cs="Times New Roman"/>
          <w:szCs w:val="24"/>
          <w:vertAlign w:val="subscript"/>
          <w:lang w:val="en-GB"/>
        </w:rPr>
        <w:t>net</w:t>
      </w:r>
      <w:proofErr w:type="spellEnd"/>
      <w:r w:rsidRPr="006345DF">
        <w:rPr>
          <w:rFonts w:ascii="Times New Roman" w:hAnsi="Times New Roman" w:cs="Times New Roman"/>
          <w:szCs w:val="24"/>
          <w:vertAlign w:val="subscript"/>
          <w:lang w:val="en-GB"/>
        </w:rPr>
        <w:t xml:space="preserve"> profit</w:t>
      </w:r>
      <w:r w:rsidRPr="006345DF">
        <w:rPr>
          <w:rFonts w:ascii="Times New Roman" w:hAnsi="Times New Roman" w:cs="Times New Roman"/>
          <w:szCs w:val="24"/>
          <w:lang w:val="en-GB"/>
        </w:rPr>
        <w:t>+0.1*</w:t>
      </w:r>
      <w:proofErr w:type="spellStart"/>
      <w:r w:rsidRPr="006345DF">
        <w:rPr>
          <w:rFonts w:ascii="Times New Roman" w:hAnsi="Times New Roman" w:cs="Times New Roman"/>
          <w:szCs w:val="24"/>
          <w:lang w:val="en-GB"/>
        </w:rPr>
        <w:t>K</w:t>
      </w:r>
      <w:r w:rsidRPr="006345DF">
        <w:rPr>
          <w:rFonts w:ascii="Times New Roman" w:hAnsi="Times New Roman" w:cs="Times New Roman"/>
          <w:szCs w:val="24"/>
          <w:vertAlign w:val="subscript"/>
          <w:lang w:val="en-GB"/>
        </w:rPr>
        <w:t>dynamics</w:t>
      </w:r>
      <w:proofErr w:type="spellEnd"/>
      <w:r w:rsidRPr="006345DF">
        <w:rPr>
          <w:rFonts w:ascii="Times New Roman" w:hAnsi="Times New Roman" w:cs="Times New Roman"/>
          <w:szCs w:val="24"/>
          <w:vertAlign w:val="subscript"/>
          <w:lang w:val="en-GB"/>
        </w:rPr>
        <w:t xml:space="preserve"> of share market cost</w:t>
      </w:r>
      <w:r w:rsidRPr="006345DF">
        <w:rPr>
          <w:rFonts w:ascii="Times New Roman" w:hAnsi="Times New Roman" w:cs="Times New Roman"/>
          <w:szCs w:val="24"/>
          <w:lang w:val="en-GB"/>
        </w:rPr>
        <w:t>)*</w:t>
      </w:r>
      <w:proofErr w:type="spellStart"/>
      <w:r w:rsidRPr="006345DF">
        <w:rPr>
          <w:rFonts w:ascii="Times New Roman" w:hAnsi="Times New Roman" w:cs="Times New Roman"/>
          <w:szCs w:val="24"/>
          <w:lang w:val="en-GB"/>
        </w:rPr>
        <w:t>B</w:t>
      </w:r>
      <w:r w:rsidRPr="006345DF">
        <w:rPr>
          <w:rFonts w:ascii="Times New Roman" w:hAnsi="Times New Roman" w:cs="Times New Roman"/>
          <w:szCs w:val="24"/>
          <w:vertAlign w:val="subscript"/>
          <w:lang w:val="en-GB"/>
        </w:rPr>
        <w:t>fix</w:t>
      </w:r>
      <w:proofErr w:type="spellEnd"/>
      <w:r w:rsidRPr="006345DF">
        <w:rPr>
          <w:rFonts w:ascii="Times New Roman" w:hAnsi="Times New Roman" w:cs="Times New Roman"/>
          <w:szCs w:val="24"/>
          <w:vertAlign w:val="subscript"/>
          <w:lang w:val="en-GB"/>
        </w:rPr>
        <w:t xml:space="preserve"> </w:t>
      </w:r>
      <w:r w:rsidRPr="006345DF">
        <w:rPr>
          <w:rFonts w:ascii="Times New Roman" w:hAnsi="Times New Roman" w:cs="Times New Roman"/>
          <w:i/>
          <w:szCs w:val="24"/>
          <w:lang w:val="en-GB"/>
        </w:rPr>
        <w:t>*</w:t>
      </w:r>
      <w:r w:rsidRPr="006345DF">
        <w:rPr>
          <w:rFonts w:ascii="Times New Roman" w:hAnsi="Times New Roman" w:cs="Times New Roman"/>
          <w:szCs w:val="24"/>
          <w:lang w:val="en-GB"/>
        </w:rPr>
        <w:t xml:space="preserve"> </w:t>
      </w:r>
      <w:proofErr w:type="gramStart"/>
      <w:r w:rsidRPr="006345DF">
        <w:rPr>
          <w:rFonts w:ascii="Times New Roman" w:hAnsi="Times New Roman" w:cs="Times New Roman"/>
          <w:i/>
          <w:szCs w:val="24"/>
          <w:lang w:val="en-GB"/>
        </w:rPr>
        <w:t>К</w:t>
      </w:r>
      <w:r w:rsidRPr="006345DF">
        <w:rPr>
          <w:rFonts w:ascii="Times New Roman" w:hAnsi="Times New Roman" w:cs="Times New Roman"/>
          <w:szCs w:val="24"/>
          <w:lang w:val="en-GB"/>
        </w:rPr>
        <w:t xml:space="preserve"> ,</w:t>
      </w:r>
      <w:proofErr w:type="gramEnd"/>
      <w:r w:rsidRPr="006345DF">
        <w:rPr>
          <w:rFonts w:ascii="Times New Roman" w:hAnsi="Times New Roman" w:cs="Times New Roman"/>
          <w:szCs w:val="24"/>
          <w:lang w:val="en-GB"/>
        </w:rPr>
        <w:t xml:space="preserve"> where:</w:t>
      </w:r>
    </w:p>
    <w:p w:rsidR="003371AB" w:rsidRPr="006345DF" w:rsidRDefault="003371AB" w:rsidP="003371AB">
      <w:pPr>
        <w:pStyle w:val="a3"/>
        <w:ind w:left="644"/>
        <w:jc w:val="both"/>
        <w:rPr>
          <w:rFonts w:ascii="Times New Roman" w:hAnsi="Times New Roman" w:cs="Times New Roman"/>
          <w:vertAlign w:val="subscript"/>
          <w:lang w:val="en-GB"/>
        </w:rPr>
      </w:pPr>
    </w:p>
    <w:p w:rsidR="003371AB" w:rsidRPr="006345DF" w:rsidRDefault="003371AB" w:rsidP="003371AB">
      <w:pPr>
        <w:pStyle w:val="a3"/>
        <w:spacing w:line="280" w:lineRule="auto"/>
        <w:ind w:left="644"/>
        <w:jc w:val="both"/>
        <w:rPr>
          <w:rFonts w:ascii="Times New Roman" w:hAnsi="Times New Roman" w:cs="Times New Roman"/>
          <w:szCs w:val="24"/>
          <w:lang w:val="en-GB"/>
        </w:rPr>
      </w:pPr>
      <w:proofErr w:type="spellStart"/>
      <w:r w:rsidRPr="006345DF">
        <w:rPr>
          <w:rFonts w:ascii="Times New Roman" w:hAnsi="Times New Roman" w:cs="Times New Roman"/>
          <w:szCs w:val="24"/>
          <w:lang w:val="en-GB"/>
        </w:rPr>
        <w:t>K</w:t>
      </w:r>
      <w:r w:rsidRPr="006345DF">
        <w:rPr>
          <w:rFonts w:ascii="Times New Roman" w:hAnsi="Times New Roman" w:cs="Times New Roman"/>
          <w:szCs w:val="24"/>
          <w:vertAlign w:val="subscript"/>
          <w:lang w:val="en-GB"/>
        </w:rPr>
        <w:t>ebitda</w:t>
      </w:r>
      <w:proofErr w:type="spellEnd"/>
      <w:r w:rsidRPr="006345DF">
        <w:rPr>
          <w:rFonts w:ascii="Times New Roman" w:hAnsi="Times New Roman" w:cs="Times New Roman"/>
          <w:szCs w:val="24"/>
          <w:lang w:val="en-GB"/>
        </w:rPr>
        <w:t xml:space="preserve"> — coefficient estimating fulfilment of EBITDA index approved for the relevant period in the Company’s budget. Maximum value of the index is 2.</w:t>
      </w:r>
    </w:p>
    <w:p w:rsidR="003371AB" w:rsidRPr="006345DF" w:rsidRDefault="003371AB" w:rsidP="003371AB">
      <w:pPr>
        <w:pStyle w:val="a3"/>
        <w:spacing w:line="280" w:lineRule="auto"/>
        <w:ind w:left="644"/>
        <w:jc w:val="both"/>
        <w:rPr>
          <w:rFonts w:ascii="Times New Roman" w:hAnsi="Times New Roman" w:cs="Times New Roman"/>
          <w:szCs w:val="24"/>
          <w:lang w:val="en-GB"/>
        </w:rPr>
      </w:pPr>
      <w:proofErr w:type="spellStart"/>
      <w:r w:rsidRPr="006345DF">
        <w:rPr>
          <w:rFonts w:ascii="Times New Roman" w:hAnsi="Times New Roman" w:cs="Times New Roman"/>
          <w:szCs w:val="24"/>
          <w:lang w:val="en-GB"/>
        </w:rPr>
        <w:t>K</w:t>
      </w:r>
      <w:r w:rsidRPr="006345DF">
        <w:rPr>
          <w:rFonts w:ascii="Times New Roman" w:hAnsi="Times New Roman" w:cs="Times New Roman"/>
          <w:szCs w:val="24"/>
          <w:vertAlign w:val="subscript"/>
          <w:lang w:val="en-GB"/>
        </w:rPr>
        <w:t>net</w:t>
      </w:r>
      <w:proofErr w:type="spellEnd"/>
      <w:r w:rsidRPr="006345DF">
        <w:rPr>
          <w:rFonts w:ascii="Times New Roman" w:hAnsi="Times New Roman" w:cs="Times New Roman"/>
          <w:szCs w:val="24"/>
          <w:vertAlign w:val="subscript"/>
          <w:lang w:val="en-GB"/>
        </w:rPr>
        <w:t xml:space="preserve"> profit</w:t>
      </w:r>
      <w:r w:rsidRPr="006345DF">
        <w:rPr>
          <w:rFonts w:ascii="Times New Roman" w:hAnsi="Times New Roman" w:cs="Times New Roman"/>
          <w:szCs w:val="24"/>
          <w:lang w:val="en-GB"/>
        </w:rPr>
        <w:t xml:space="preserve"> — coefficient estimating fulfilment of Net Profit index approved for the relevant period in the Company’s budget. Maximum value of the index is 2.</w:t>
      </w:r>
    </w:p>
    <w:p w:rsidR="003371AB" w:rsidRPr="006345DF" w:rsidRDefault="003371AB" w:rsidP="003371AB">
      <w:pPr>
        <w:pStyle w:val="a3"/>
        <w:spacing w:line="280" w:lineRule="auto"/>
        <w:ind w:left="644"/>
        <w:jc w:val="both"/>
        <w:rPr>
          <w:rFonts w:ascii="Times New Roman" w:hAnsi="Times New Roman" w:cs="Times New Roman"/>
          <w:szCs w:val="24"/>
          <w:lang w:val="en-GB"/>
        </w:rPr>
      </w:pPr>
      <w:proofErr w:type="spellStart"/>
      <w:r w:rsidRPr="006345DF">
        <w:rPr>
          <w:rFonts w:ascii="Times New Roman" w:hAnsi="Times New Roman" w:cs="Times New Roman"/>
          <w:szCs w:val="24"/>
          <w:lang w:val="en-GB"/>
        </w:rPr>
        <w:t>K</w:t>
      </w:r>
      <w:r w:rsidRPr="006345DF">
        <w:rPr>
          <w:rFonts w:ascii="Times New Roman" w:hAnsi="Times New Roman" w:cs="Times New Roman"/>
          <w:szCs w:val="24"/>
          <w:vertAlign w:val="subscript"/>
          <w:lang w:val="en-GB"/>
        </w:rPr>
        <w:t>dynamics</w:t>
      </w:r>
      <w:proofErr w:type="spellEnd"/>
      <w:r w:rsidRPr="006345DF">
        <w:rPr>
          <w:rFonts w:ascii="Times New Roman" w:hAnsi="Times New Roman" w:cs="Times New Roman"/>
          <w:szCs w:val="24"/>
          <w:vertAlign w:val="subscript"/>
          <w:lang w:val="en-GB"/>
        </w:rPr>
        <w:t xml:space="preserve"> of a share market cost </w:t>
      </w:r>
      <w:r w:rsidRPr="006345DF">
        <w:rPr>
          <w:rFonts w:ascii="Times New Roman" w:hAnsi="Times New Roman" w:cs="Times New Roman"/>
          <w:szCs w:val="24"/>
          <w:lang w:val="en-GB"/>
        </w:rPr>
        <w:t>—</w:t>
      </w:r>
      <w:r w:rsidRPr="006345DF">
        <w:rPr>
          <w:rFonts w:ascii="Times New Roman" w:hAnsi="Times New Roman" w:cs="Times New Roman"/>
          <w:szCs w:val="24"/>
          <w:vertAlign w:val="subscript"/>
          <w:lang w:val="en-GB"/>
        </w:rPr>
        <w:t xml:space="preserve"> </w:t>
      </w:r>
      <w:r w:rsidRPr="006345DF">
        <w:rPr>
          <w:rFonts w:ascii="Times New Roman" w:hAnsi="Times New Roman" w:cs="Times New Roman"/>
          <w:szCs w:val="24"/>
          <w:lang w:val="en-GB"/>
        </w:rPr>
        <w:t>coefficient of dynamics of the Company’s share market cost.</w:t>
      </w:r>
    </w:p>
    <w:p w:rsidR="003371AB" w:rsidRDefault="003371AB" w:rsidP="003371AB">
      <w:pPr>
        <w:pStyle w:val="a3"/>
        <w:spacing w:line="280" w:lineRule="auto"/>
        <w:ind w:left="644"/>
        <w:jc w:val="both"/>
        <w:rPr>
          <w:rFonts w:ascii="Times New Roman" w:hAnsi="Times New Roman" w:cs="Times New Roman"/>
          <w:szCs w:val="24"/>
          <w:lang w:val="en-GB"/>
        </w:rPr>
      </w:pPr>
      <w:r w:rsidRPr="006345DF">
        <w:rPr>
          <w:rFonts w:ascii="Times New Roman" w:hAnsi="Times New Roman" w:cs="Times New Roman"/>
          <w:szCs w:val="24"/>
          <w:lang w:val="en-GB"/>
        </w:rPr>
        <w:t>Dynamics of the Company’s share market cost is the difference between the relative change of rate of global depositary receipts for the Company’s shares at London Stock Exchange and the relative change of FTSE-Russia IOB index for the period.</w:t>
      </w:r>
    </w:p>
    <w:p w:rsidR="003371AB" w:rsidRPr="006345DF" w:rsidRDefault="003371AB" w:rsidP="003371AB">
      <w:pPr>
        <w:pStyle w:val="a3"/>
        <w:spacing w:line="280" w:lineRule="auto"/>
        <w:ind w:left="644"/>
        <w:jc w:val="both"/>
        <w:rPr>
          <w:rFonts w:ascii="Times New Roman" w:hAnsi="Times New Roman" w:cs="Times New Roman"/>
          <w:szCs w:val="24"/>
          <w:lang w:val="en-GB"/>
        </w:rPr>
      </w:pPr>
      <w:proofErr w:type="spellStart"/>
      <w:r w:rsidRPr="006345DF">
        <w:rPr>
          <w:rFonts w:ascii="Times New Roman" w:hAnsi="Times New Roman" w:cs="Times New Roman"/>
          <w:szCs w:val="24"/>
          <w:lang w:val="en-GB"/>
        </w:rPr>
        <w:t>B</w:t>
      </w:r>
      <w:r w:rsidRPr="006345DF">
        <w:rPr>
          <w:rFonts w:ascii="Times New Roman" w:hAnsi="Times New Roman" w:cs="Times New Roman"/>
          <w:szCs w:val="24"/>
          <w:vertAlign w:val="subscript"/>
          <w:lang w:val="en-GB"/>
        </w:rPr>
        <w:t>fix</w:t>
      </w:r>
      <w:proofErr w:type="spellEnd"/>
      <w:r w:rsidRPr="006345DF">
        <w:rPr>
          <w:rFonts w:ascii="Times New Roman" w:hAnsi="Times New Roman" w:cs="Times New Roman"/>
          <w:szCs w:val="24"/>
          <w:vertAlign w:val="subscript"/>
          <w:lang w:val="en-GB"/>
        </w:rPr>
        <w:t xml:space="preserve"> </w:t>
      </w:r>
      <w:r w:rsidRPr="006345DF">
        <w:rPr>
          <w:rFonts w:ascii="Times New Roman" w:hAnsi="Times New Roman" w:cs="Times New Roman"/>
          <w:szCs w:val="24"/>
          <w:lang w:val="en-GB"/>
        </w:rPr>
        <w:t>— basis for calculation of the fixed amount of a part of annual remuneration equal to RUB1</w:t>
      </w:r>
      <w:proofErr w:type="gramStart"/>
      <w:r w:rsidRPr="006345DF">
        <w:rPr>
          <w:rFonts w:ascii="Times New Roman" w:hAnsi="Times New Roman" w:cs="Times New Roman"/>
          <w:szCs w:val="24"/>
          <w:lang w:val="en-GB"/>
        </w:rPr>
        <w:t>,800,000</w:t>
      </w:r>
      <w:proofErr w:type="gramEnd"/>
      <w:r w:rsidRPr="006345DF">
        <w:rPr>
          <w:rFonts w:ascii="Times New Roman" w:hAnsi="Times New Roman" w:cs="Times New Roman"/>
          <w:szCs w:val="24"/>
          <w:lang w:val="en-GB"/>
        </w:rPr>
        <w:t>.</w:t>
      </w:r>
    </w:p>
    <w:p w:rsidR="003371AB" w:rsidRPr="006345DF" w:rsidRDefault="003371AB" w:rsidP="003371AB">
      <w:pPr>
        <w:pStyle w:val="a3"/>
        <w:spacing w:line="280" w:lineRule="auto"/>
        <w:ind w:left="644"/>
        <w:jc w:val="both"/>
        <w:rPr>
          <w:rFonts w:ascii="Times New Roman" w:hAnsi="Times New Roman" w:cs="Times New Roman"/>
          <w:szCs w:val="24"/>
          <w:lang w:val="en-GB"/>
        </w:rPr>
      </w:pPr>
      <w:proofErr w:type="gramStart"/>
      <w:r w:rsidRPr="006345DF">
        <w:rPr>
          <w:rFonts w:ascii="Times New Roman" w:hAnsi="Times New Roman" w:cs="Times New Roman"/>
          <w:szCs w:val="24"/>
          <w:lang w:val="en-GB"/>
        </w:rPr>
        <w:t>К — coefficient regarding presence of a Member of the Board of Directors at Meetings.</w:t>
      </w:r>
      <w:proofErr w:type="gramEnd"/>
    </w:p>
    <w:p w:rsidR="003371AB" w:rsidRPr="006345DF" w:rsidRDefault="003371AB" w:rsidP="003371AB">
      <w:pPr>
        <w:pStyle w:val="a3"/>
        <w:ind w:left="644"/>
        <w:jc w:val="both"/>
        <w:rPr>
          <w:rFonts w:ascii="Times New Roman" w:hAnsi="Times New Roman" w:cs="Times New Roman"/>
          <w:lang w:val="en-GB"/>
        </w:rPr>
      </w:pPr>
    </w:p>
    <w:tbl>
      <w:tblPr>
        <w:tblStyle w:val="a4"/>
        <w:tblW w:w="0" w:type="auto"/>
        <w:tblInd w:w="644" w:type="dxa"/>
        <w:tblLook w:val="04A0"/>
      </w:tblPr>
      <w:tblGrid>
        <w:gridCol w:w="2016"/>
        <w:gridCol w:w="1991"/>
        <w:gridCol w:w="1986"/>
        <w:gridCol w:w="2019"/>
        <w:gridCol w:w="2026"/>
      </w:tblGrid>
      <w:tr w:rsidR="003371AB" w:rsidRPr="006345DF" w:rsidTr="00074EF5">
        <w:tc>
          <w:tcPr>
            <w:tcW w:w="2016" w:type="dxa"/>
          </w:tcPr>
          <w:p w:rsidR="003371AB" w:rsidRPr="006345DF" w:rsidRDefault="003371AB" w:rsidP="00074EF5">
            <w:pPr>
              <w:pStyle w:val="a3"/>
              <w:ind w:left="0"/>
              <w:jc w:val="center"/>
              <w:rPr>
                <w:rFonts w:ascii="Times New Roman" w:hAnsi="Times New Roman" w:cs="Times New Roman"/>
                <w:szCs w:val="24"/>
                <w:lang w:val="en-GB"/>
              </w:rPr>
            </w:pPr>
            <w:r w:rsidRPr="006345DF">
              <w:rPr>
                <w:rFonts w:ascii="Times New Roman" w:hAnsi="Times New Roman" w:cs="Times New Roman"/>
                <w:szCs w:val="24"/>
                <w:lang w:val="en-GB"/>
              </w:rPr>
              <w:t>Index</w:t>
            </w:r>
          </w:p>
        </w:tc>
        <w:tc>
          <w:tcPr>
            <w:tcW w:w="1991" w:type="dxa"/>
          </w:tcPr>
          <w:p w:rsidR="003371AB" w:rsidRPr="006345DF" w:rsidRDefault="003371AB" w:rsidP="00074EF5">
            <w:pPr>
              <w:pStyle w:val="a3"/>
              <w:ind w:left="0"/>
              <w:jc w:val="center"/>
              <w:rPr>
                <w:rFonts w:ascii="Times New Roman" w:hAnsi="Times New Roman" w:cs="Times New Roman"/>
                <w:szCs w:val="24"/>
                <w:lang w:val="en-GB"/>
              </w:rPr>
            </w:pPr>
            <w:r w:rsidRPr="006345DF">
              <w:rPr>
                <w:rFonts w:ascii="Times New Roman" w:hAnsi="Times New Roman" w:cs="Times New Roman"/>
                <w:szCs w:val="24"/>
                <w:lang w:val="en-GB"/>
              </w:rPr>
              <w:t>Planned Value</w:t>
            </w:r>
          </w:p>
        </w:tc>
        <w:tc>
          <w:tcPr>
            <w:tcW w:w="1986" w:type="dxa"/>
          </w:tcPr>
          <w:p w:rsidR="003371AB" w:rsidRPr="006345DF" w:rsidRDefault="003371AB" w:rsidP="00074EF5">
            <w:pPr>
              <w:pStyle w:val="a3"/>
              <w:ind w:left="0"/>
              <w:jc w:val="center"/>
              <w:rPr>
                <w:rFonts w:ascii="Times New Roman" w:hAnsi="Times New Roman" w:cs="Times New Roman"/>
                <w:szCs w:val="24"/>
                <w:lang w:val="en-GB"/>
              </w:rPr>
            </w:pPr>
            <w:r w:rsidRPr="006345DF">
              <w:rPr>
                <w:rFonts w:ascii="Times New Roman" w:hAnsi="Times New Roman" w:cs="Times New Roman"/>
                <w:szCs w:val="24"/>
                <w:lang w:val="en-GB"/>
              </w:rPr>
              <w:t>Actual Value</w:t>
            </w:r>
          </w:p>
        </w:tc>
        <w:tc>
          <w:tcPr>
            <w:tcW w:w="2019" w:type="dxa"/>
          </w:tcPr>
          <w:p w:rsidR="003371AB" w:rsidRPr="006345DF" w:rsidRDefault="003371AB" w:rsidP="00074EF5">
            <w:pPr>
              <w:pStyle w:val="a3"/>
              <w:ind w:left="0"/>
              <w:jc w:val="center"/>
              <w:rPr>
                <w:rFonts w:ascii="Times New Roman" w:hAnsi="Times New Roman" w:cs="Times New Roman"/>
                <w:szCs w:val="24"/>
                <w:lang w:val="en-GB"/>
              </w:rPr>
            </w:pPr>
            <w:r w:rsidRPr="006345DF">
              <w:rPr>
                <w:rFonts w:ascii="Times New Roman" w:hAnsi="Times New Roman" w:cs="Times New Roman"/>
                <w:szCs w:val="24"/>
                <w:lang w:val="en-GB"/>
              </w:rPr>
              <w:t>% of Fulfilment</w:t>
            </w:r>
          </w:p>
        </w:tc>
        <w:tc>
          <w:tcPr>
            <w:tcW w:w="2026" w:type="dxa"/>
          </w:tcPr>
          <w:p w:rsidR="003371AB" w:rsidRPr="006345DF" w:rsidRDefault="003371AB" w:rsidP="00074EF5">
            <w:pPr>
              <w:pStyle w:val="a3"/>
              <w:ind w:left="0"/>
              <w:jc w:val="center"/>
              <w:rPr>
                <w:rFonts w:ascii="Times New Roman" w:hAnsi="Times New Roman" w:cs="Times New Roman"/>
                <w:szCs w:val="24"/>
                <w:lang w:val="en-GB"/>
              </w:rPr>
            </w:pPr>
            <w:r w:rsidRPr="006345DF">
              <w:rPr>
                <w:rFonts w:ascii="Times New Roman" w:hAnsi="Times New Roman" w:cs="Times New Roman"/>
                <w:szCs w:val="24"/>
                <w:lang w:val="en-GB"/>
              </w:rPr>
              <w:t>Coefficient</w:t>
            </w:r>
          </w:p>
        </w:tc>
      </w:tr>
      <w:tr w:rsidR="003371AB" w:rsidRPr="006345DF" w:rsidTr="00074EF5">
        <w:tc>
          <w:tcPr>
            <w:tcW w:w="2016" w:type="dxa"/>
          </w:tcPr>
          <w:p w:rsidR="003371AB" w:rsidRPr="006345DF" w:rsidRDefault="003371AB" w:rsidP="00074EF5">
            <w:pPr>
              <w:pStyle w:val="a3"/>
              <w:ind w:left="0"/>
              <w:jc w:val="center"/>
              <w:rPr>
                <w:rFonts w:ascii="Times New Roman" w:hAnsi="Times New Roman" w:cs="Times New Roman"/>
                <w:szCs w:val="24"/>
                <w:lang w:val="en-GB"/>
              </w:rPr>
            </w:pPr>
            <w:r w:rsidRPr="006345DF">
              <w:rPr>
                <w:rFonts w:ascii="Times New Roman" w:hAnsi="Times New Roman" w:cs="Times New Roman"/>
                <w:szCs w:val="24"/>
                <w:lang w:val="en-GB"/>
              </w:rPr>
              <w:t xml:space="preserve">Net Profit, million </w:t>
            </w:r>
            <w:proofErr w:type="spellStart"/>
            <w:r w:rsidRPr="006345DF">
              <w:rPr>
                <w:rFonts w:ascii="Times New Roman" w:hAnsi="Times New Roman" w:cs="Times New Roman"/>
                <w:szCs w:val="24"/>
                <w:lang w:val="en-GB"/>
              </w:rPr>
              <w:t>rubles</w:t>
            </w:r>
            <w:proofErr w:type="spellEnd"/>
          </w:p>
        </w:tc>
        <w:tc>
          <w:tcPr>
            <w:tcW w:w="1991" w:type="dxa"/>
          </w:tcPr>
          <w:p w:rsidR="003371AB" w:rsidRPr="006345DF" w:rsidRDefault="003371AB" w:rsidP="00074EF5">
            <w:pPr>
              <w:pStyle w:val="a3"/>
              <w:ind w:left="0"/>
              <w:jc w:val="center"/>
              <w:rPr>
                <w:rFonts w:ascii="Times New Roman" w:hAnsi="Times New Roman" w:cs="Times New Roman"/>
                <w:lang w:val="en-GB"/>
              </w:rPr>
            </w:pPr>
            <w:r w:rsidRPr="006345DF">
              <w:rPr>
                <w:rFonts w:ascii="Times New Roman" w:hAnsi="Times New Roman" w:cs="Times New Roman"/>
                <w:lang w:val="en-GB"/>
              </w:rPr>
              <w:t>2,303</w:t>
            </w:r>
          </w:p>
        </w:tc>
        <w:tc>
          <w:tcPr>
            <w:tcW w:w="1986" w:type="dxa"/>
          </w:tcPr>
          <w:p w:rsidR="003371AB" w:rsidRPr="006345DF" w:rsidRDefault="003371AB" w:rsidP="00074EF5">
            <w:pPr>
              <w:pStyle w:val="a3"/>
              <w:ind w:left="0"/>
              <w:jc w:val="center"/>
              <w:rPr>
                <w:rFonts w:ascii="Times New Roman" w:hAnsi="Times New Roman" w:cs="Times New Roman"/>
                <w:lang w:val="en-GB"/>
              </w:rPr>
            </w:pPr>
            <w:r w:rsidRPr="006345DF">
              <w:rPr>
                <w:rFonts w:ascii="Times New Roman" w:hAnsi="Times New Roman" w:cs="Times New Roman"/>
                <w:lang w:val="en-GB"/>
              </w:rPr>
              <w:t>3,480.7</w:t>
            </w:r>
          </w:p>
        </w:tc>
        <w:tc>
          <w:tcPr>
            <w:tcW w:w="2019" w:type="dxa"/>
          </w:tcPr>
          <w:p w:rsidR="003371AB" w:rsidRPr="006345DF" w:rsidRDefault="003371AB" w:rsidP="00074EF5">
            <w:pPr>
              <w:pStyle w:val="a3"/>
              <w:ind w:left="0"/>
              <w:jc w:val="center"/>
              <w:rPr>
                <w:rFonts w:ascii="Times New Roman" w:hAnsi="Times New Roman" w:cs="Times New Roman"/>
                <w:lang w:val="en-GB"/>
              </w:rPr>
            </w:pPr>
            <w:r w:rsidRPr="006345DF">
              <w:rPr>
                <w:rFonts w:ascii="Times New Roman" w:hAnsi="Times New Roman" w:cs="Times New Roman"/>
                <w:lang w:val="en-GB"/>
              </w:rPr>
              <w:t>151.1</w:t>
            </w:r>
          </w:p>
        </w:tc>
        <w:tc>
          <w:tcPr>
            <w:tcW w:w="2026" w:type="dxa"/>
          </w:tcPr>
          <w:p w:rsidR="003371AB" w:rsidRPr="006345DF" w:rsidRDefault="003371AB" w:rsidP="00074EF5">
            <w:pPr>
              <w:pStyle w:val="a3"/>
              <w:ind w:left="0"/>
              <w:jc w:val="center"/>
              <w:rPr>
                <w:rFonts w:ascii="Times New Roman" w:hAnsi="Times New Roman" w:cs="Times New Roman"/>
                <w:lang w:val="en-GB"/>
              </w:rPr>
            </w:pPr>
            <w:r w:rsidRPr="006345DF">
              <w:rPr>
                <w:rFonts w:ascii="Times New Roman" w:hAnsi="Times New Roman" w:cs="Times New Roman"/>
                <w:lang w:val="en-GB"/>
              </w:rPr>
              <w:t>1.5*</w:t>
            </w:r>
          </w:p>
        </w:tc>
      </w:tr>
      <w:tr w:rsidR="003371AB" w:rsidRPr="006345DF" w:rsidTr="00074EF5">
        <w:tc>
          <w:tcPr>
            <w:tcW w:w="2016" w:type="dxa"/>
          </w:tcPr>
          <w:p w:rsidR="003371AB" w:rsidRPr="006345DF" w:rsidRDefault="003371AB" w:rsidP="00074EF5">
            <w:pPr>
              <w:pStyle w:val="a3"/>
              <w:ind w:left="0"/>
              <w:jc w:val="center"/>
              <w:rPr>
                <w:rFonts w:ascii="Times New Roman" w:hAnsi="Times New Roman" w:cs="Times New Roman"/>
                <w:szCs w:val="24"/>
                <w:lang w:val="en-GB"/>
              </w:rPr>
            </w:pPr>
            <w:r w:rsidRPr="006345DF">
              <w:rPr>
                <w:rFonts w:ascii="Times New Roman" w:hAnsi="Times New Roman" w:cs="Times New Roman"/>
                <w:szCs w:val="24"/>
                <w:lang w:val="en-GB"/>
              </w:rPr>
              <w:t xml:space="preserve">EBITDA, million </w:t>
            </w:r>
            <w:proofErr w:type="spellStart"/>
            <w:r w:rsidRPr="006345DF">
              <w:rPr>
                <w:rFonts w:ascii="Times New Roman" w:hAnsi="Times New Roman" w:cs="Times New Roman"/>
                <w:szCs w:val="24"/>
                <w:lang w:val="en-GB"/>
              </w:rPr>
              <w:t>rubles</w:t>
            </w:r>
            <w:proofErr w:type="spellEnd"/>
          </w:p>
        </w:tc>
        <w:tc>
          <w:tcPr>
            <w:tcW w:w="1991" w:type="dxa"/>
          </w:tcPr>
          <w:p w:rsidR="003371AB" w:rsidRPr="006345DF" w:rsidRDefault="003371AB" w:rsidP="00074EF5">
            <w:pPr>
              <w:pStyle w:val="a3"/>
              <w:ind w:left="0"/>
              <w:jc w:val="center"/>
              <w:rPr>
                <w:rFonts w:ascii="Times New Roman" w:hAnsi="Times New Roman" w:cs="Times New Roman"/>
                <w:lang w:val="en-GB"/>
              </w:rPr>
            </w:pPr>
            <w:r w:rsidRPr="006345DF">
              <w:rPr>
                <w:rFonts w:ascii="Times New Roman" w:hAnsi="Times New Roman" w:cs="Times New Roman"/>
                <w:lang w:val="en-GB"/>
              </w:rPr>
              <w:t>6,919</w:t>
            </w:r>
          </w:p>
        </w:tc>
        <w:tc>
          <w:tcPr>
            <w:tcW w:w="1986" w:type="dxa"/>
          </w:tcPr>
          <w:p w:rsidR="003371AB" w:rsidRPr="006345DF" w:rsidRDefault="003371AB" w:rsidP="00074EF5">
            <w:pPr>
              <w:pStyle w:val="a3"/>
              <w:ind w:left="0"/>
              <w:jc w:val="center"/>
              <w:rPr>
                <w:rFonts w:ascii="Times New Roman" w:hAnsi="Times New Roman" w:cs="Times New Roman"/>
                <w:lang w:val="en-GB"/>
              </w:rPr>
            </w:pPr>
            <w:r w:rsidRPr="006345DF">
              <w:rPr>
                <w:rFonts w:ascii="Times New Roman" w:hAnsi="Times New Roman" w:cs="Times New Roman"/>
                <w:lang w:val="en-GB"/>
              </w:rPr>
              <w:t>8,163</w:t>
            </w:r>
          </w:p>
        </w:tc>
        <w:tc>
          <w:tcPr>
            <w:tcW w:w="2019" w:type="dxa"/>
          </w:tcPr>
          <w:p w:rsidR="003371AB" w:rsidRPr="006345DF" w:rsidRDefault="003371AB" w:rsidP="00074EF5">
            <w:pPr>
              <w:pStyle w:val="a3"/>
              <w:ind w:left="0"/>
              <w:jc w:val="center"/>
              <w:rPr>
                <w:rFonts w:ascii="Times New Roman" w:hAnsi="Times New Roman" w:cs="Times New Roman"/>
                <w:lang w:val="en-GB"/>
              </w:rPr>
            </w:pPr>
            <w:r w:rsidRPr="006345DF">
              <w:rPr>
                <w:rFonts w:ascii="Times New Roman" w:hAnsi="Times New Roman" w:cs="Times New Roman"/>
                <w:lang w:val="en-GB"/>
              </w:rPr>
              <w:t>118</w:t>
            </w:r>
          </w:p>
        </w:tc>
        <w:tc>
          <w:tcPr>
            <w:tcW w:w="2026" w:type="dxa"/>
          </w:tcPr>
          <w:p w:rsidR="003371AB" w:rsidRPr="006345DF" w:rsidRDefault="003371AB" w:rsidP="00074EF5">
            <w:pPr>
              <w:pStyle w:val="a3"/>
              <w:ind w:left="0"/>
              <w:jc w:val="center"/>
              <w:rPr>
                <w:rFonts w:ascii="Times New Roman" w:hAnsi="Times New Roman" w:cs="Times New Roman"/>
                <w:lang w:val="en-GB"/>
              </w:rPr>
            </w:pPr>
            <w:r w:rsidRPr="006345DF">
              <w:rPr>
                <w:rFonts w:ascii="Times New Roman" w:hAnsi="Times New Roman" w:cs="Times New Roman"/>
                <w:lang w:val="en-GB"/>
              </w:rPr>
              <w:t>1.5*</w:t>
            </w:r>
          </w:p>
        </w:tc>
      </w:tr>
      <w:tr w:rsidR="003371AB" w:rsidRPr="006345DF" w:rsidTr="00074EF5">
        <w:tc>
          <w:tcPr>
            <w:tcW w:w="2016" w:type="dxa"/>
          </w:tcPr>
          <w:p w:rsidR="003371AB" w:rsidRPr="00E27B83" w:rsidRDefault="003371AB" w:rsidP="00074EF5">
            <w:pPr>
              <w:pStyle w:val="a3"/>
              <w:ind w:left="0"/>
              <w:jc w:val="center"/>
              <w:rPr>
                <w:rFonts w:ascii="Times New Roman" w:hAnsi="Times New Roman" w:cs="Times New Roman"/>
                <w:szCs w:val="24"/>
                <w:lang w:val="en-US"/>
              </w:rPr>
            </w:pPr>
            <w:r w:rsidRPr="006345DF">
              <w:rPr>
                <w:rFonts w:ascii="Times New Roman" w:hAnsi="Times New Roman" w:cs="Times New Roman"/>
                <w:szCs w:val="24"/>
                <w:lang w:val="en-GB"/>
              </w:rPr>
              <w:t xml:space="preserve">DRSA (Dynamics of a Share Market Cost), </w:t>
            </w:r>
            <w:r w:rsidRPr="00E27B83">
              <w:rPr>
                <w:rFonts w:ascii="Times New Roman" w:hAnsi="Times New Roman" w:cs="Times New Roman"/>
                <w:szCs w:val="24"/>
                <w:lang w:val="en-GB"/>
              </w:rPr>
              <w:t>conventional unit</w:t>
            </w:r>
            <w:r w:rsidRPr="006345DF">
              <w:rPr>
                <w:rFonts w:ascii="Times New Roman" w:hAnsi="Times New Roman" w:cs="Times New Roman"/>
                <w:szCs w:val="24"/>
                <w:lang w:val="en-GB"/>
              </w:rPr>
              <w:t>s</w:t>
            </w:r>
          </w:p>
        </w:tc>
        <w:tc>
          <w:tcPr>
            <w:tcW w:w="1991" w:type="dxa"/>
          </w:tcPr>
          <w:p w:rsidR="003371AB" w:rsidRPr="006345DF" w:rsidRDefault="003371AB" w:rsidP="00074EF5">
            <w:pPr>
              <w:pStyle w:val="a3"/>
              <w:ind w:left="0"/>
              <w:jc w:val="center"/>
              <w:rPr>
                <w:rFonts w:ascii="Times New Roman" w:hAnsi="Times New Roman" w:cs="Times New Roman"/>
                <w:lang w:val="en-GB"/>
              </w:rPr>
            </w:pPr>
            <w:r w:rsidRPr="006345DF">
              <w:rPr>
                <w:rFonts w:ascii="Times New Roman" w:hAnsi="Times New Roman" w:cs="Times New Roman"/>
                <w:lang w:val="en-GB"/>
              </w:rPr>
              <w:t>0</w:t>
            </w:r>
          </w:p>
        </w:tc>
        <w:tc>
          <w:tcPr>
            <w:tcW w:w="1986" w:type="dxa"/>
          </w:tcPr>
          <w:p w:rsidR="003371AB" w:rsidRPr="006345DF" w:rsidRDefault="003371AB" w:rsidP="00074EF5">
            <w:pPr>
              <w:pStyle w:val="a3"/>
              <w:ind w:left="0"/>
              <w:jc w:val="center"/>
              <w:rPr>
                <w:rFonts w:ascii="Times New Roman" w:hAnsi="Times New Roman" w:cs="Times New Roman"/>
                <w:lang w:val="en-GB"/>
              </w:rPr>
            </w:pPr>
            <w:r w:rsidRPr="006345DF">
              <w:rPr>
                <w:rFonts w:ascii="Times New Roman" w:hAnsi="Times New Roman" w:cs="Times New Roman"/>
                <w:lang w:val="en-GB"/>
              </w:rPr>
              <w:t>0.01</w:t>
            </w:r>
          </w:p>
        </w:tc>
        <w:tc>
          <w:tcPr>
            <w:tcW w:w="2019" w:type="dxa"/>
          </w:tcPr>
          <w:p w:rsidR="003371AB" w:rsidRPr="006345DF" w:rsidRDefault="003371AB" w:rsidP="00074EF5">
            <w:pPr>
              <w:pStyle w:val="a3"/>
              <w:ind w:left="0"/>
              <w:jc w:val="center"/>
              <w:rPr>
                <w:rFonts w:ascii="Times New Roman" w:hAnsi="Times New Roman" w:cs="Times New Roman"/>
                <w:szCs w:val="24"/>
                <w:lang w:val="en-GB"/>
              </w:rPr>
            </w:pPr>
            <w:r w:rsidRPr="006345DF">
              <w:rPr>
                <w:rFonts w:ascii="Times New Roman" w:hAnsi="Times New Roman" w:cs="Times New Roman"/>
                <w:szCs w:val="24"/>
                <w:lang w:val="en-GB"/>
              </w:rPr>
              <w:t>fulfilled</w:t>
            </w:r>
          </w:p>
        </w:tc>
        <w:tc>
          <w:tcPr>
            <w:tcW w:w="2026" w:type="dxa"/>
          </w:tcPr>
          <w:p w:rsidR="003371AB" w:rsidRPr="006345DF" w:rsidRDefault="003371AB" w:rsidP="00074EF5">
            <w:pPr>
              <w:pStyle w:val="a3"/>
              <w:ind w:left="0"/>
              <w:jc w:val="center"/>
              <w:rPr>
                <w:rFonts w:ascii="Times New Roman" w:hAnsi="Times New Roman" w:cs="Times New Roman"/>
                <w:lang w:val="en-GB"/>
              </w:rPr>
            </w:pPr>
            <w:r w:rsidRPr="006345DF">
              <w:rPr>
                <w:rFonts w:ascii="Times New Roman" w:hAnsi="Times New Roman" w:cs="Times New Roman"/>
                <w:lang w:val="en-GB"/>
              </w:rPr>
              <w:t>1</w:t>
            </w:r>
          </w:p>
        </w:tc>
      </w:tr>
    </w:tbl>
    <w:p w:rsidR="003371AB" w:rsidRPr="00074EF5" w:rsidRDefault="003371AB" w:rsidP="003371AB">
      <w:pPr>
        <w:pStyle w:val="a3"/>
        <w:spacing w:line="280" w:lineRule="auto"/>
        <w:ind w:left="1004"/>
        <w:jc w:val="both"/>
        <w:rPr>
          <w:lang w:val="en-US"/>
        </w:rPr>
      </w:pPr>
      <w:r w:rsidRPr="006345DF">
        <w:rPr>
          <w:rFonts w:ascii="Times New Roman" w:hAnsi="Times New Roman" w:cs="Times New Roman"/>
          <w:szCs w:val="24"/>
          <w:lang w:val="en-GB"/>
        </w:rPr>
        <w:t xml:space="preserve">*In accordance with Resolution of BD No. 10 dated April 11, 2012 Net Profit and EBITDA coefficient values </w:t>
      </w:r>
      <w:r>
        <w:rPr>
          <w:rFonts w:ascii="Times New Roman" w:hAnsi="Times New Roman" w:cs="Times New Roman"/>
          <w:szCs w:val="24"/>
          <w:lang w:val="en-US"/>
        </w:rPr>
        <w:t>are</w:t>
      </w:r>
      <w:r w:rsidRPr="006345DF">
        <w:rPr>
          <w:rFonts w:ascii="Times New Roman" w:hAnsi="Times New Roman" w:cs="Times New Roman"/>
          <w:szCs w:val="24"/>
          <w:lang w:val="en-GB"/>
        </w:rPr>
        <w:t xml:space="preserve"> 1.5 for calculation of the variable part of annual remuneration</w:t>
      </w:r>
      <w:r>
        <w:rPr>
          <w:rFonts w:ascii="Times New Roman" w:hAnsi="Times New Roman" w:cs="Times New Roman"/>
          <w:szCs w:val="24"/>
          <w:lang w:val="en-GB"/>
        </w:rPr>
        <w:t xml:space="preserve"> for 2011</w:t>
      </w:r>
      <w:r w:rsidRPr="006345DF">
        <w:rPr>
          <w:rFonts w:ascii="Times New Roman" w:hAnsi="Times New Roman" w:cs="Times New Roman"/>
          <w:szCs w:val="24"/>
          <w:lang w:val="en-GB"/>
        </w:rPr>
        <w:t>.</w:t>
      </w:r>
    </w:p>
    <w:p w:rsidR="006478F5" w:rsidRDefault="006478F5" w:rsidP="006478F5">
      <w:pPr>
        <w:ind w:left="284" w:firstLine="424"/>
        <w:jc w:val="center"/>
        <w:rPr>
          <w:rFonts w:ascii="Times New Roman" w:hAnsi="Times New Roman" w:cs="Times New Roman"/>
          <w:lang w:val="en-US"/>
        </w:rPr>
      </w:pPr>
    </w:p>
    <w:p w:rsidR="006478F5" w:rsidRDefault="006478F5" w:rsidP="006478F5">
      <w:pPr>
        <w:ind w:left="284" w:firstLine="424"/>
        <w:jc w:val="center"/>
        <w:rPr>
          <w:rFonts w:ascii="Times New Roman" w:hAnsi="Times New Roman" w:cs="Times New Roman"/>
          <w:lang w:val="en-US"/>
        </w:rPr>
      </w:pPr>
    </w:p>
    <w:p w:rsidR="006478F5" w:rsidRDefault="006478F5" w:rsidP="006478F5">
      <w:pPr>
        <w:ind w:left="284" w:firstLine="424"/>
        <w:jc w:val="center"/>
        <w:rPr>
          <w:rFonts w:ascii="Times New Roman" w:hAnsi="Times New Roman" w:cs="Times New Roman"/>
          <w:lang w:val="en-US"/>
        </w:rPr>
      </w:pPr>
    </w:p>
    <w:p w:rsidR="006478F5" w:rsidRDefault="006478F5" w:rsidP="006478F5">
      <w:pPr>
        <w:ind w:left="284" w:firstLine="424"/>
        <w:jc w:val="center"/>
        <w:rPr>
          <w:rFonts w:ascii="Times New Roman" w:hAnsi="Times New Roman" w:cs="Times New Roman"/>
          <w:lang w:val="en-US"/>
        </w:rPr>
      </w:pPr>
      <w:r w:rsidRPr="006478F5">
        <w:rPr>
          <w:rFonts w:ascii="Times New Roman" w:hAnsi="Times New Roman" w:cs="Times New Roman"/>
          <w:lang w:val="en-US"/>
        </w:rPr>
        <w:lastRenderedPageBreak/>
        <w:t xml:space="preserve">Information about the participation of </w:t>
      </w:r>
      <w:r>
        <w:rPr>
          <w:rFonts w:ascii="Times New Roman" w:hAnsi="Times New Roman" w:cs="Times New Roman"/>
          <w:lang w:val="en-US"/>
        </w:rPr>
        <w:t>the M</w:t>
      </w:r>
      <w:r w:rsidRPr="006478F5">
        <w:rPr>
          <w:rFonts w:ascii="Times New Roman" w:hAnsi="Times New Roman" w:cs="Times New Roman"/>
          <w:lang w:val="en-US"/>
        </w:rPr>
        <w:t xml:space="preserve">embers of the Board of Directors </w:t>
      </w:r>
      <w:r>
        <w:rPr>
          <w:rFonts w:ascii="Times New Roman" w:hAnsi="Times New Roman" w:cs="Times New Roman"/>
          <w:lang w:val="en-US"/>
        </w:rPr>
        <w:t xml:space="preserve">in </w:t>
      </w:r>
      <w:r w:rsidRPr="006478F5">
        <w:rPr>
          <w:rFonts w:ascii="Times New Roman" w:hAnsi="Times New Roman" w:cs="Times New Roman"/>
          <w:lang w:val="en-US"/>
        </w:rPr>
        <w:t xml:space="preserve">meetings </w:t>
      </w:r>
    </w:p>
    <w:p w:rsidR="00390128" w:rsidRPr="006478F5" w:rsidRDefault="006478F5" w:rsidP="006478F5">
      <w:pPr>
        <w:ind w:left="284" w:firstLine="424"/>
        <w:jc w:val="center"/>
        <w:rPr>
          <w:rFonts w:ascii="Times New Roman" w:hAnsi="Times New Roman" w:cs="Times New Roman"/>
          <w:lang w:val="en-US"/>
        </w:rPr>
      </w:pPr>
      <w:proofErr w:type="gramStart"/>
      <w:r w:rsidRPr="006478F5">
        <w:rPr>
          <w:rFonts w:ascii="Times New Roman" w:hAnsi="Times New Roman" w:cs="Times New Roman"/>
          <w:lang w:val="en-US"/>
        </w:rPr>
        <w:t>from</w:t>
      </w:r>
      <w:proofErr w:type="gramEnd"/>
      <w:r w:rsidRPr="006478F5">
        <w:rPr>
          <w:rFonts w:ascii="Times New Roman" w:hAnsi="Times New Roman" w:cs="Times New Roman"/>
          <w:lang w:val="en-US"/>
        </w:rPr>
        <w:t xml:space="preserve"> July 2011 to May 2012</w:t>
      </w:r>
    </w:p>
    <w:tbl>
      <w:tblPr>
        <w:tblW w:w="10503" w:type="dxa"/>
        <w:tblInd w:w="95" w:type="dxa"/>
        <w:tblLook w:val="04A0"/>
      </w:tblPr>
      <w:tblGrid>
        <w:gridCol w:w="3415"/>
        <w:gridCol w:w="2127"/>
        <w:gridCol w:w="2835"/>
        <w:gridCol w:w="2126"/>
      </w:tblGrid>
      <w:tr w:rsidR="003371AB" w:rsidRPr="003371AB" w:rsidTr="006478F5">
        <w:trPr>
          <w:trHeight w:val="1050"/>
        </w:trPr>
        <w:tc>
          <w:tcPr>
            <w:tcW w:w="3415" w:type="dxa"/>
            <w:tcBorders>
              <w:top w:val="single" w:sz="4" w:space="0" w:color="auto"/>
              <w:left w:val="single" w:sz="4" w:space="0" w:color="auto"/>
              <w:bottom w:val="single" w:sz="4" w:space="0" w:color="auto"/>
              <w:right w:val="single" w:sz="4" w:space="0" w:color="auto"/>
            </w:tcBorders>
            <w:shd w:val="clear" w:color="auto" w:fill="auto"/>
            <w:hideMark/>
          </w:tcPr>
          <w:p w:rsidR="003371AB" w:rsidRPr="006478F5" w:rsidRDefault="003371AB" w:rsidP="00F91A56">
            <w:pPr>
              <w:spacing w:after="0" w:line="240" w:lineRule="auto"/>
              <w:jc w:val="center"/>
              <w:rPr>
                <w:rFonts w:ascii="Times New Roman" w:eastAsia="Times New Roman" w:hAnsi="Times New Roman" w:cs="Times New Roman"/>
                <w:lang w:val="en-US" w:eastAsia="ru-RU"/>
              </w:rPr>
            </w:pPr>
          </w:p>
          <w:p w:rsidR="003371AB" w:rsidRPr="006478F5" w:rsidRDefault="003371AB" w:rsidP="00F91A56">
            <w:pPr>
              <w:spacing w:after="0" w:line="240" w:lineRule="auto"/>
              <w:jc w:val="center"/>
              <w:rPr>
                <w:rFonts w:ascii="Times New Roman" w:eastAsia="Times New Roman" w:hAnsi="Times New Roman" w:cs="Times New Roman"/>
                <w:lang w:val="en-US" w:eastAsia="ru-RU"/>
              </w:rPr>
            </w:pPr>
          </w:p>
          <w:p w:rsidR="003371AB" w:rsidRPr="006345DF" w:rsidRDefault="003371AB" w:rsidP="008D62FD">
            <w:pPr>
              <w:spacing w:after="0" w:line="240" w:lineRule="auto"/>
              <w:jc w:val="center"/>
              <w:rPr>
                <w:rFonts w:ascii="Times New Roman" w:hAnsi="Times New Roman" w:cs="Times New Roman"/>
                <w:szCs w:val="24"/>
                <w:lang w:val="en-GB"/>
              </w:rPr>
            </w:pPr>
            <w:r w:rsidRPr="006345DF">
              <w:rPr>
                <w:rFonts w:ascii="Times New Roman" w:hAnsi="Times New Roman" w:cs="Times New Roman"/>
                <w:szCs w:val="24"/>
                <w:lang w:val="en-GB"/>
              </w:rPr>
              <w:t>Full name</w:t>
            </w:r>
          </w:p>
        </w:tc>
        <w:tc>
          <w:tcPr>
            <w:tcW w:w="2127" w:type="dxa"/>
            <w:tcBorders>
              <w:top w:val="single" w:sz="4" w:space="0" w:color="auto"/>
              <w:left w:val="nil"/>
              <w:bottom w:val="single" w:sz="4" w:space="0" w:color="auto"/>
              <w:right w:val="single" w:sz="4" w:space="0" w:color="auto"/>
            </w:tcBorders>
            <w:shd w:val="clear" w:color="auto" w:fill="auto"/>
            <w:hideMark/>
          </w:tcPr>
          <w:p w:rsidR="003371AB" w:rsidRPr="006345DF" w:rsidRDefault="003371AB" w:rsidP="006478F5">
            <w:pPr>
              <w:spacing w:after="0" w:line="240" w:lineRule="auto"/>
              <w:jc w:val="center"/>
              <w:rPr>
                <w:rFonts w:ascii="Times New Roman" w:hAnsi="Times New Roman" w:cs="Times New Roman"/>
                <w:szCs w:val="24"/>
                <w:lang w:val="en-GB"/>
              </w:rPr>
            </w:pPr>
            <w:r w:rsidRPr="006345DF">
              <w:rPr>
                <w:rFonts w:ascii="Times New Roman" w:hAnsi="Times New Roman" w:cs="Times New Roman"/>
                <w:szCs w:val="24"/>
                <w:lang w:val="en-GB"/>
              </w:rPr>
              <w:t xml:space="preserve">Number of meetings of the Board of Directors held from July 2011 to </w:t>
            </w:r>
            <w:r w:rsidR="006478F5">
              <w:rPr>
                <w:rFonts w:ascii="Times New Roman" w:hAnsi="Times New Roman" w:cs="Times New Roman"/>
                <w:szCs w:val="24"/>
                <w:lang w:val="en-GB"/>
              </w:rPr>
              <w:t xml:space="preserve">May </w:t>
            </w:r>
            <w:r w:rsidRPr="006345DF">
              <w:rPr>
                <w:rFonts w:ascii="Times New Roman" w:hAnsi="Times New Roman" w:cs="Times New Roman"/>
                <w:szCs w:val="24"/>
                <w:lang w:val="en-GB"/>
              </w:rPr>
              <w:t>2012</w:t>
            </w:r>
          </w:p>
        </w:tc>
        <w:tc>
          <w:tcPr>
            <w:tcW w:w="2835" w:type="dxa"/>
            <w:tcBorders>
              <w:top w:val="single" w:sz="4" w:space="0" w:color="auto"/>
              <w:left w:val="nil"/>
              <w:bottom w:val="single" w:sz="4" w:space="0" w:color="auto"/>
              <w:right w:val="single" w:sz="4" w:space="0" w:color="auto"/>
            </w:tcBorders>
            <w:shd w:val="clear" w:color="auto" w:fill="auto"/>
            <w:hideMark/>
          </w:tcPr>
          <w:p w:rsidR="003371AB" w:rsidRPr="006345DF" w:rsidRDefault="003371AB" w:rsidP="00DA4F64">
            <w:pPr>
              <w:spacing w:after="0" w:line="240" w:lineRule="auto"/>
              <w:jc w:val="center"/>
              <w:rPr>
                <w:rFonts w:ascii="Times New Roman" w:hAnsi="Times New Roman" w:cs="Times New Roman"/>
                <w:szCs w:val="24"/>
                <w:lang w:val="en-GB"/>
              </w:rPr>
            </w:pPr>
            <w:r w:rsidRPr="006345DF">
              <w:rPr>
                <w:rFonts w:ascii="Times New Roman" w:hAnsi="Times New Roman" w:cs="Times New Roman"/>
                <w:szCs w:val="24"/>
                <w:lang w:val="en-GB"/>
              </w:rPr>
              <w:t>Participation of the member of the Board of Directors in the meetings</w:t>
            </w:r>
          </w:p>
        </w:tc>
        <w:tc>
          <w:tcPr>
            <w:tcW w:w="2126" w:type="dxa"/>
            <w:tcBorders>
              <w:top w:val="single" w:sz="4" w:space="0" w:color="auto"/>
              <w:left w:val="nil"/>
              <w:bottom w:val="single" w:sz="4" w:space="0" w:color="auto"/>
              <w:right w:val="single" w:sz="4" w:space="0" w:color="auto"/>
            </w:tcBorders>
            <w:shd w:val="clear" w:color="auto" w:fill="auto"/>
            <w:hideMark/>
          </w:tcPr>
          <w:p w:rsidR="003371AB" w:rsidRPr="006345DF" w:rsidRDefault="003371AB" w:rsidP="00DA4F64">
            <w:pPr>
              <w:spacing w:after="0" w:line="240" w:lineRule="auto"/>
              <w:jc w:val="center"/>
              <w:rPr>
                <w:rFonts w:ascii="Times New Roman" w:hAnsi="Times New Roman" w:cs="Times New Roman"/>
                <w:szCs w:val="24"/>
                <w:lang w:val="en-GB"/>
              </w:rPr>
            </w:pPr>
            <w:r w:rsidRPr="006345DF">
              <w:rPr>
                <w:rFonts w:ascii="Times New Roman" w:hAnsi="Times New Roman" w:cs="Times New Roman"/>
                <w:szCs w:val="24"/>
                <w:lang w:val="en-GB"/>
              </w:rPr>
              <w:t xml:space="preserve">% of Participation </w:t>
            </w:r>
          </w:p>
        </w:tc>
      </w:tr>
      <w:tr w:rsidR="003371AB" w:rsidRPr="006345DF" w:rsidTr="006478F5">
        <w:trPr>
          <w:trHeight w:val="439"/>
        </w:trPr>
        <w:tc>
          <w:tcPr>
            <w:tcW w:w="3415" w:type="dxa"/>
            <w:tcBorders>
              <w:top w:val="nil"/>
              <w:left w:val="single" w:sz="4" w:space="0" w:color="auto"/>
              <w:bottom w:val="nil"/>
              <w:right w:val="single" w:sz="4" w:space="0" w:color="auto"/>
            </w:tcBorders>
            <w:shd w:val="clear" w:color="000000" w:fill="FFFFFF"/>
            <w:hideMark/>
          </w:tcPr>
          <w:p w:rsidR="003371AB" w:rsidRPr="006345DF" w:rsidRDefault="003371AB" w:rsidP="00DA4F64">
            <w:pPr>
              <w:spacing w:after="0" w:line="240" w:lineRule="auto"/>
              <w:rPr>
                <w:rFonts w:ascii="Times New Roman" w:hAnsi="Times New Roman" w:cs="Times New Roman"/>
                <w:szCs w:val="24"/>
                <w:lang w:val="en-GB"/>
              </w:rPr>
            </w:pPr>
            <w:r w:rsidRPr="006345DF">
              <w:rPr>
                <w:rFonts w:ascii="Times New Roman" w:hAnsi="Times New Roman" w:cs="Times New Roman"/>
                <w:szCs w:val="24"/>
                <w:lang w:val="en-GB"/>
              </w:rPr>
              <w:t>P. D. Ilyichev</w:t>
            </w:r>
            <w:r>
              <w:rPr>
                <w:rFonts w:ascii="Times New Roman" w:hAnsi="Times New Roman" w:cs="Times New Roman"/>
                <w:szCs w:val="24"/>
                <w:lang w:val="en-GB"/>
              </w:rPr>
              <w:t xml:space="preserve"> </w:t>
            </w:r>
            <w:r w:rsidRPr="006345DF">
              <w:rPr>
                <w:rFonts w:ascii="Times New Roman" w:hAnsi="Times New Roman" w:cs="Times New Roman"/>
                <w:szCs w:val="24"/>
                <w:lang w:val="en-GB"/>
              </w:rPr>
              <w:t>- Chairman of BD (Board of Directors)*</w:t>
            </w:r>
          </w:p>
        </w:tc>
        <w:tc>
          <w:tcPr>
            <w:tcW w:w="2127" w:type="dxa"/>
            <w:tcBorders>
              <w:top w:val="nil"/>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835" w:type="dxa"/>
            <w:tcBorders>
              <w:top w:val="nil"/>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126" w:type="dxa"/>
            <w:tcBorders>
              <w:top w:val="nil"/>
              <w:left w:val="nil"/>
              <w:bottom w:val="single" w:sz="4" w:space="0" w:color="auto"/>
              <w:right w:val="single" w:sz="4" w:space="0" w:color="auto"/>
            </w:tcBorders>
            <w:shd w:val="clear" w:color="auto" w:fill="auto"/>
            <w:noWrap/>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100.00%</w:t>
            </w:r>
          </w:p>
        </w:tc>
      </w:tr>
      <w:tr w:rsidR="003371AB" w:rsidRPr="006345DF" w:rsidTr="006478F5">
        <w:trPr>
          <w:trHeight w:val="600"/>
        </w:trPr>
        <w:tc>
          <w:tcPr>
            <w:tcW w:w="3415" w:type="dxa"/>
            <w:tcBorders>
              <w:top w:val="single" w:sz="4" w:space="0" w:color="auto"/>
              <w:left w:val="single" w:sz="4" w:space="0" w:color="auto"/>
              <w:bottom w:val="nil"/>
              <w:right w:val="single" w:sz="4" w:space="0" w:color="auto"/>
            </w:tcBorders>
            <w:shd w:val="clear" w:color="000000" w:fill="FFFFFF"/>
            <w:hideMark/>
          </w:tcPr>
          <w:p w:rsidR="003371AB" w:rsidRPr="006345DF" w:rsidRDefault="003371AB" w:rsidP="00DA4F64">
            <w:pPr>
              <w:spacing w:after="0" w:line="240" w:lineRule="auto"/>
              <w:rPr>
                <w:rFonts w:ascii="Times New Roman" w:hAnsi="Times New Roman" w:cs="Times New Roman"/>
                <w:szCs w:val="24"/>
                <w:lang w:val="en-GB"/>
              </w:rPr>
            </w:pPr>
            <w:r w:rsidRPr="006345DF">
              <w:rPr>
                <w:rFonts w:ascii="Times New Roman" w:hAnsi="Times New Roman" w:cs="Times New Roman"/>
                <w:szCs w:val="24"/>
                <w:lang w:val="en-GB"/>
              </w:rPr>
              <w:t>S. V. Generalov, Deputy Chairman of BD*</w:t>
            </w:r>
          </w:p>
        </w:tc>
        <w:tc>
          <w:tcPr>
            <w:tcW w:w="2127"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835"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126" w:type="dxa"/>
            <w:tcBorders>
              <w:top w:val="nil"/>
              <w:left w:val="nil"/>
              <w:bottom w:val="single" w:sz="4" w:space="0" w:color="auto"/>
              <w:right w:val="single" w:sz="4" w:space="0" w:color="auto"/>
            </w:tcBorders>
            <w:shd w:val="clear" w:color="auto" w:fill="auto"/>
            <w:noWrap/>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100.00%</w:t>
            </w:r>
          </w:p>
        </w:tc>
      </w:tr>
      <w:tr w:rsidR="003371AB" w:rsidRPr="006345DF" w:rsidTr="006478F5">
        <w:trPr>
          <w:trHeight w:val="439"/>
        </w:trPr>
        <w:tc>
          <w:tcPr>
            <w:tcW w:w="3415" w:type="dxa"/>
            <w:tcBorders>
              <w:top w:val="single" w:sz="4" w:space="0" w:color="auto"/>
              <w:left w:val="single" w:sz="4" w:space="0" w:color="auto"/>
              <w:bottom w:val="nil"/>
              <w:right w:val="single" w:sz="4" w:space="0" w:color="auto"/>
            </w:tcBorders>
            <w:shd w:val="clear" w:color="000000" w:fill="FFFFFF"/>
            <w:hideMark/>
          </w:tcPr>
          <w:p w:rsidR="003371AB" w:rsidRPr="006345DF" w:rsidRDefault="003371AB" w:rsidP="00DA4F64">
            <w:pPr>
              <w:spacing w:after="0" w:line="240" w:lineRule="auto"/>
              <w:rPr>
                <w:rFonts w:ascii="Times New Roman" w:hAnsi="Times New Roman" w:cs="Times New Roman"/>
                <w:szCs w:val="24"/>
                <w:lang w:val="en-GB"/>
              </w:rPr>
            </w:pPr>
            <w:r w:rsidRPr="006345DF">
              <w:rPr>
                <w:rFonts w:ascii="Times New Roman" w:hAnsi="Times New Roman" w:cs="Times New Roman"/>
                <w:szCs w:val="24"/>
                <w:lang w:val="en-GB"/>
              </w:rPr>
              <w:t>P. V. Baskakov</w:t>
            </w:r>
          </w:p>
        </w:tc>
        <w:tc>
          <w:tcPr>
            <w:tcW w:w="2127"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835"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126" w:type="dxa"/>
            <w:tcBorders>
              <w:top w:val="nil"/>
              <w:left w:val="nil"/>
              <w:bottom w:val="single" w:sz="4" w:space="0" w:color="auto"/>
              <w:right w:val="single" w:sz="4" w:space="0" w:color="auto"/>
            </w:tcBorders>
            <w:shd w:val="clear" w:color="auto" w:fill="auto"/>
            <w:noWrap/>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100.00%</w:t>
            </w:r>
          </w:p>
        </w:tc>
      </w:tr>
      <w:tr w:rsidR="003371AB" w:rsidRPr="006345DF" w:rsidTr="006478F5">
        <w:trPr>
          <w:trHeight w:val="439"/>
        </w:trPr>
        <w:tc>
          <w:tcPr>
            <w:tcW w:w="3415" w:type="dxa"/>
            <w:tcBorders>
              <w:top w:val="single" w:sz="4" w:space="0" w:color="auto"/>
              <w:left w:val="single" w:sz="4" w:space="0" w:color="auto"/>
              <w:bottom w:val="nil"/>
              <w:right w:val="single" w:sz="4" w:space="0" w:color="auto"/>
            </w:tcBorders>
            <w:shd w:val="clear" w:color="000000" w:fill="FFFFFF"/>
            <w:hideMark/>
          </w:tcPr>
          <w:p w:rsidR="003371AB" w:rsidRPr="006345DF" w:rsidRDefault="003371AB" w:rsidP="00DA4F64">
            <w:pPr>
              <w:spacing w:after="0" w:line="240" w:lineRule="auto"/>
              <w:rPr>
                <w:rFonts w:ascii="Times New Roman" w:hAnsi="Times New Roman" w:cs="Times New Roman"/>
                <w:szCs w:val="24"/>
                <w:lang w:val="en-GB"/>
              </w:rPr>
            </w:pPr>
            <w:r w:rsidRPr="006345DF">
              <w:rPr>
                <w:rFonts w:ascii="Times New Roman" w:hAnsi="Times New Roman" w:cs="Times New Roman"/>
                <w:szCs w:val="24"/>
                <w:lang w:val="en-GB"/>
              </w:rPr>
              <w:t>A. A. Averin</w:t>
            </w:r>
          </w:p>
        </w:tc>
        <w:tc>
          <w:tcPr>
            <w:tcW w:w="2127"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835"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9</w:t>
            </w:r>
          </w:p>
        </w:tc>
        <w:tc>
          <w:tcPr>
            <w:tcW w:w="2126" w:type="dxa"/>
            <w:tcBorders>
              <w:top w:val="nil"/>
              <w:left w:val="nil"/>
              <w:bottom w:val="single" w:sz="4" w:space="0" w:color="auto"/>
              <w:right w:val="single" w:sz="4" w:space="0" w:color="auto"/>
            </w:tcBorders>
            <w:shd w:val="clear" w:color="auto" w:fill="auto"/>
            <w:noWrap/>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90.00%</w:t>
            </w:r>
          </w:p>
        </w:tc>
      </w:tr>
      <w:tr w:rsidR="003371AB" w:rsidRPr="006345DF" w:rsidTr="006478F5">
        <w:trPr>
          <w:trHeight w:val="439"/>
        </w:trPr>
        <w:tc>
          <w:tcPr>
            <w:tcW w:w="3415" w:type="dxa"/>
            <w:tcBorders>
              <w:top w:val="single" w:sz="4" w:space="0" w:color="auto"/>
              <w:left w:val="single" w:sz="4" w:space="0" w:color="auto"/>
              <w:bottom w:val="nil"/>
              <w:right w:val="single" w:sz="4" w:space="0" w:color="auto"/>
            </w:tcBorders>
            <w:shd w:val="clear" w:color="000000" w:fill="FFFFFF"/>
            <w:hideMark/>
          </w:tcPr>
          <w:p w:rsidR="003371AB" w:rsidRPr="006345DF" w:rsidRDefault="003371AB" w:rsidP="00DA4F64">
            <w:pPr>
              <w:spacing w:after="0" w:line="240" w:lineRule="auto"/>
              <w:rPr>
                <w:rFonts w:ascii="Times New Roman" w:hAnsi="Times New Roman" w:cs="Times New Roman"/>
                <w:szCs w:val="24"/>
                <w:lang w:val="en-GB"/>
              </w:rPr>
            </w:pPr>
            <w:r w:rsidRPr="006345DF">
              <w:rPr>
                <w:rFonts w:ascii="Times New Roman" w:hAnsi="Times New Roman" w:cs="Times New Roman"/>
                <w:szCs w:val="24"/>
                <w:lang w:val="en-GB"/>
              </w:rPr>
              <w:t>D. T. Mukhin</w:t>
            </w:r>
          </w:p>
        </w:tc>
        <w:tc>
          <w:tcPr>
            <w:tcW w:w="2127"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835"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9</w:t>
            </w:r>
          </w:p>
        </w:tc>
        <w:tc>
          <w:tcPr>
            <w:tcW w:w="2126" w:type="dxa"/>
            <w:tcBorders>
              <w:top w:val="nil"/>
              <w:left w:val="nil"/>
              <w:bottom w:val="single" w:sz="4" w:space="0" w:color="auto"/>
              <w:right w:val="single" w:sz="4" w:space="0" w:color="auto"/>
            </w:tcBorders>
            <w:shd w:val="clear" w:color="auto" w:fill="auto"/>
            <w:noWrap/>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90.00%</w:t>
            </w:r>
          </w:p>
        </w:tc>
      </w:tr>
      <w:tr w:rsidR="003371AB" w:rsidRPr="006345DF" w:rsidTr="006478F5">
        <w:trPr>
          <w:trHeight w:val="439"/>
        </w:trPr>
        <w:tc>
          <w:tcPr>
            <w:tcW w:w="3415" w:type="dxa"/>
            <w:tcBorders>
              <w:top w:val="single" w:sz="4" w:space="0" w:color="auto"/>
              <w:left w:val="single" w:sz="4" w:space="0" w:color="auto"/>
              <w:bottom w:val="nil"/>
              <w:right w:val="single" w:sz="4" w:space="0" w:color="auto"/>
            </w:tcBorders>
            <w:shd w:val="clear" w:color="000000" w:fill="FFFFFF"/>
            <w:hideMark/>
          </w:tcPr>
          <w:p w:rsidR="003371AB" w:rsidRPr="006345DF" w:rsidRDefault="003371AB" w:rsidP="00DA4F64">
            <w:pPr>
              <w:spacing w:after="0" w:line="240" w:lineRule="auto"/>
              <w:rPr>
                <w:rFonts w:ascii="Times New Roman" w:hAnsi="Times New Roman" w:cs="Times New Roman"/>
                <w:szCs w:val="24"/>
                <w:lang w:val="en-GB"/>
              </w:rPr>
            </w:pPr>
            <w:r w:rsidRPr="006345DF">
              <w:rPr>
                <w:rFonts w:ascii="Times New Roman" w:hAnsi="Times New Roman" w:cs="Times New Roman"/>
                <w:szCs w:val="24"/>
                <w:lang w:val="en-GB"/>
              </w:rPr>
              <w:t>A. Yu. Davydov</w:t>
            </w:r>
          </w:p>
        </w:tc>
        <w:tc>
          <w:tcPr>
            <w:tcW w:w="2127"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835"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9</w:t>
            </w:r>
          </w:p>
        </w:tc>
        <w:tc>
          <w:tcPr>
            <w:tcW w:w="2126" w:type="dxa"/>
            <w:tcBorders>
              <w:top w:val="nil"/>
              <w:left w:val="nil"/>
              <w:bottom w:val="single" w:sz="4" w:space="0" w:color="auto"/>
              <w:right w:val="single" w:sz="4" w:space="0" w:color="auto"/>
            </w:tcBorders>
            <w:shd w:val="clear" w:color="auto" w:fill="auto"/>
            <w:noWrap/>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90.00%</w:t>
            </w:r>
          </w:p>
        </w:tc>
      </w:tr>
      <w:tr w:rsidR="003371AB" w:rsidRPr="006345DF" w:rsidTr="006478F5">
        <w:trPr>
          <w:trHeight w:val="439"/>
        </w:trPr>
        <w:tc>
          <w:tcPr>
            <w:tcW w:w="3415" w:type="dxa"/>
            <w:tcBorders>
              <w:top w:val="single" w:sz="4" w:space="0" w:color="auto"/>
              <w:left w:val="single" w:sz="4" w:space="0" w:color="auto"/>
              <w:bottom w:val="nil"/>
              <w:right w:val="single" w:sz="4" w:space="0" w:color="auto"/>
            </w:tcBorders>
            <w:shd w:val="clear" w:color="000000" w:fill="FFFFFF"/>
            <w:hideMark/>
          </w:tcPr>
          <w:p w:rsidR="003371AB" w:rsidRPr="006345DF" w:rsidRDefault="003371AB" w:rsidP="00DA4F64">
            <w:pPr>
              <w:spacing w:after="0" w:line="240" w:lineRule="auto"/>
              <w:rPr>
                <w:rFonts w:ascii="Times New Roman" w:hAnsi="Times New Roman" w:cs="Times New Roman"/>
                <w:szCs w:val="24"/>
                <w:lang w:val="en-GB"/>
              </w:rPr>
            </w:pPr>
            <w:proofErr w:type="spellStart"/>
            <w:r w:rsidRPr="006345DF">
              <w:rPr>
                <w:rFonts w:ascii="Times New Roman" w:hAnsi="Times New Roman" w:cs="Times New Roman"/>
                <w:szCs w:val="24"/>
                <w:lang w:val="en-GB"/>
              </w:rPr>
              <w:t>Zh</w:t>
            </w:r>
            <w:proofErr w:type="spellEnd"/>
            <w:r w:rsidRPr="006345DF">
              <w:rPr>
                <w:rFonts w:ascii="Times New Roman" w:hAnsi="Times New Roman" w:cs="Times New Roman"/>
                <w:szCs w:val="24"/>
                <w:lang w:val="en-GB"/>
              </w:rPr>
              <w:t>. Rymzhanova</w:t>
            </w:r>
          </w:p>
        </w:tc>
        <w:tc>
          <w:tcPr>
            <w:tcW w:w="2127"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835"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126" w:type="dxa"/>
            <w:tcBorders>
              <w:top w:val="nil"/>
              <w:left w:val="nil"/>
              <w:bottom w:val="single" w:sz="4" w:space="0" w:color="auto"/>
              <w:right w:val="single" w:sz="4" w:space="0" w:color="auto"/>
            </w:tcBorders>
            <w:shd w:val="clear" w:color="auto" w:fill="auto"/>
            <w:noWrap/>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100.00%</w:t>
            </w:r>
          </w:p>
        </w:tc>
      </w:tr>
      <w:tr w:rsidR="003371AB" w:rsidRPr="006345DF" w:rsidTr="006478F5">
        <w:trPr>
          <w:trHeight w:val="439"/>
        </w:trPr>
        <w:tc>
          <w:tcPr>
            <w:tcW w:w="3415" w:type="dxa"/>
            <w:tcBorders>
              <w:top w:val="single" w:sz="4" w:space="0" w:color="auto"/>
              <w:left w:val="single" w:sz="4" w:space="0" w:color="auto"/>
              <w:bottom w:val="nil"/>
              <w:right w:val="single" w:sz="4" w:space="0" w:color="auto"/>
            </w:tcBorders>
            <w:shd w:val="clear" w:color="000000" w:fill="FFFFFF"/>
            <w:hideMark/>
          </w:tcPr>
          <w:p w:rsidR="003371AB" w:rsidRPr="006345DF" w:rsidRDefault="003371AB" w:rsidP="00DA4F64">
            <w:pPr>
              <w:spacing w:after="0" w:line="240" w:lineRule="auto"/>
              <w:rPr>
                <w:rFonts w:ascii="Times New Roman" w:hAnsi="Times New Roman" w:cs="Times New Roman"/>
                <w:szCs w:val="24"/>
                <w:lang w:val="en-GB"/>
              </w:rPr>
            </w:pPr>
            <w:r w:rsidRPr="006345DF">
              <w:rPr>
                <w:rFonts w:ascii="Times New Roman" w:hAnsi="Times New Roman" w:cs="Times New Roman"/>
                <w:szCs w:val="24"/>
                <w:lang w:val="en-GB"/>
              </w:rPr>
              <w:t>I. S. Shitkina</w:t>
            </w:r>
          </w:p>
        </w:tc>
        <w:tc>
          <w:tcPr>
            <w:tcW w:w="2127"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835"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126" w:type="dxa"/>
            <w:tcBorders>
              <w:top w:val="nil"/>
              <w:left w:val="nil"/>
              <w:bottom w:val="single" w:sz="4" w:space="0" w:color="auto"/>
              <w:right w:val="single" w:sz="4" w:space="0" w:color="auto"/>
            </w:tcBorders>
            <w:shd w:val="clear" w:color="auto" w:fill="auto"/>
            <w:noWrap/>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100.00%</w:t>
            </w:r>
          </w:p>
        </w:tc>
      </w:tr>
      <w:tr w:rsidR="003371AB" w:rsidRPr="006345DF" w:rsidTr="006478F5">
        <w:trPr>
          <w:trHeight w:val="439"/>
        </w:trPr>
        <w:tc>
          <w:tcPr>
            <w:tcW w:w="3415" w:type="dxa"/>
            <w:tcBorders>
              <w:top w:val="single" w:sz="4" w:space="0" w:color="auto"/>
              <w:left w:val="single" w:sz="4" w:space="0" w:color="auto"/>
              <w:bottom w:val="nil"/>
              <w:right w:val="single" w:sz="4" w:space="0" w:color="auto"/>
            </w:tcBorders>
            <w:shd w:val="clear" w:color="000000" w:fill="FFFFFF"/>
            <w:hideMark/>
          </w:tcPr>
          <w:p w:rsidR="003371AB" w:rsidRPr="006345DF" w:rsidRDefault="003371AB" w:rsidP="00DA4F64">
            <w:pPr>
              <w:spacing w:after="0" w:line="240" w:lineRule="auto"/>
              <w:rPr>
                <w:rFonts w:ascii="Times New Roman" w:hAnsi="Times New Roman" w:cs="Times New Roman"/>
                <w:szCs w:val="24"/>
                <w:lang w:val="en-GB"/>
              </w:rPr>
            </w:pPr>
            <w:r w:rsidRPr="006345DF">
              <w:rPr>
                <w:rFonts w:ascii="Times New Roman" w:hAnsi="Times New Roman" w:cs="Times New Roman"/>
                <w:szCs w:val="24"/>
                <w:lang w:val="en-GB"/>
              </w:rPr>
              <w:t>K. Yu. Rubinsky</w:t>
            </w:r>
          </w:p>
        </w:tc>
        <w:tc>
          <w:tcPr>
            <w:tcW w:w="2127"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835"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9</w:t>
            </w:r>
          </w:p>
        </w:tc>
        <w:tc>
          <w:tcPr>
            <w:tcW w:w="2126" w:type="dxa"/>
            <w:tcBorders>
              <w:top w:val="nil"/>
              <w:left w:val="nil"/>
              <w:bottom w:val="single" w:sz="4" w:space="0" w:color="auto"/>
              <w:right w:val="single" w:sz="4" w:space="0" w:color="auto"/>
            </w:tcBorders>
            <w:shd w:val="clear" w:color="auto" w:fill="auto"/>
            <w:noWrap/>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90.00%</w:t>
            </w:r>
          </w:p>
        </w:tc>
      </w:tr>
      <w:tr w:rsidR="003371AB" w:rsidRPr="006345DF" w:rsidTr="006478F5">
        <w:trPr>
          <w:trHeight w:val="439"/>
        </w:trPr>
        <w:tc>
          <w:tcPr>
            <w:tcW w:w="3415" w:type="dxa"/>
            <w:tcBorders>
              <w:top w:val="single" w:sz="4" w:space="0" w:color="auto"/>
              <w:left w:val="single" w:sz="4" w:space="0" w:color="auto"/>
              <w:bottom w:val="nil"/>
              <w:right w:val="single" w:sz="4" w:space="0" w:color="auto"/>
            </w:tcBorders>
            <w:shd w:val="clear" w:color="000000" w:fill="FFFFFF"/>
            <w:hideMark/>
          </w:tcPr>
          <w:p w:rsidR="003371AB" w:rsidRPr="006345DF" w:rsidRDefault="003371AB" w:rsidP="00DA4F64">
            <w:pPr>
              <w:spacing w:after="0" w:line="240" w:lineRule="auto"/>
              <w:rPr>
                <w:rFonts w:ascii="Times New Roman" w:hAnsi="Times New Roman" w:cs="Times New Roman"/>
                <w:szCs w:val="24"/>
                <w:lang w:val="en-GB"/>
              </w:rPr>
            </w:pPr>
            <w:r w:rsidRPr="006345DF">
              <w:rPr>
                <w:rFonts w:ascii="Times New Roman" w:hAnsi="Times New Roman" w:cs="Times New Roman"/>
                <w:szCs w:val="24"/>
                <w:lang w:val="en-GB"/>
              </w:rPr>
              <w:t>V. A. Petrenko</w:t>
            </w:r>
          </w:p>
        </w:tc>
        <w:tc>
          <w:tcPr>
            <w:tcW w:w="2127" w:type="dxa"/>
            <w:tcBorders>
              <w:top w:val="single" w:sz="4" w:space="0" w:color="auto"/>
              <w:left w:val="nil"/>
              <w:bottom w:val="nil"/>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835" w:type="dxa"/>
            <w:tcBorders>
              <w:top w:val="single" w:sz="4" w:space="0" w:color="auto"/>
              <w:left w:val="nil"/>
              <w:bottom w:val="nil"/>
              <w:right w:val="single" w:sz="4" w:space="0" w:color="auto"/>
            </w:tcBorders>
            <w:shd w:val="clear" w:color="000000" w:fill="FFFFFF"/>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9</w:t>
            </w:r>
          </w:p>
        </w:tc>
        <w:tc>
          <w:tcPr>
            <w:tcW w:w="2126" w:type="dxa"/>
            <w:tcBorders>
              <w:top w:val="nil"/>
              <w:left w:val="nil"/>
              <w:bottom w:val="single" w:sz="4" w:space="0" w:color="auto"/>
              <w:right w:val="single" w:sz="4" w:space="0" w:color="auto"/>
            </w:tcBorders>
            <w:shd w:val="clear" w:color="000000" w:fill="FFFFFF"/>
            <w:noWrap/>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90.00%</w:t>
            </w:r>
          </w:p>
        </w:tc>
      </w:tr>
      <w:tr w:rsidR="003371AB" w:rsidRPr="006345DF" w:rsidTr="006478F5">
        <w:trPr>
          <w:trHeight w:val="439"/>
        </w:trPr>
        <w:tc>
          <w:tcPr>
            <w:tcW w:w="3415" w:type="dxa"/>
            <w:tcBorders>
              <w:top w:val="single" w:sz="4" w:space="0" w:color="auto"/>
              <w:left w:val="single" w:sz="4" w:space="0" w:color="auto"/>
              <w:bottom w:val="single" w:sz="4" w:space="0" w:color="auto"/>
              <w:right w:val="single" w:sz="4" w:space="0" w:color="auto"/>
            </w:tcBorders>
            <w:shd w:val="clear" w:color="000000" w:fill="FFFFFF"/>
            <w:hideMark/>
          </w:tcPr>
          <w:p w:rsidR="003371AB" w:rsidRPr="006345DF" w:rsidRDefault="003371AB" w:rsidP="00DA4F64">
            <w:pPr>
              <w:spacing w:after="0" w:line="240" w:lineRule="auto"/>
              <w:rPr>
                <w:rFonts w:ascii="Times New Roman" w:hAnsi="Times New Roman" w:cs="Times New Roman"/>
                <w:szCs w:val="24"/>
                <w:lang w:val="en-GB"/>
              </w:rPr>
            </w:pPr>
            <w:r w:rsidRPr="006345DF">
              <w:rPr>
                <w:rFonts w:ascii="Times New Roman" w:hAnsi="Times New Roman" w:cs="Times New Roman"/>
                <w:szCs w:val="24"/>
                <w:lang w:val="en-GB"/>
              </w:rPr>
              <w:t>D. Hexter</w:t>
            </w:r>
          </w:p>
        </w:tc>
        <w:tc>
          <w:tcPr>
            <w:tcW w:w="2127" w:type="dxa"/>
            <w:tcBorders>
              <w:top w:val="single" w:sz="4" w:space="0" w:color="auto"/>
              <w:left w:val="nil"/>
              <w:bottom w:val="single" w:sz="4" w:space="0" w:color="auto"/>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835" w:type="dxa"/>
            <w:tcBorders>
              <w:top w:val="single" w:sz="4" w:space="0" w:color="auto"/>
              <w:left w:val="nil"/>
              <w:bottom w:val="single" w:sz="4" w:space="0" w:color="auto"/>
              <w:right w:val="single" w:sz="4" w:space="0" w:color="auto"/>
            </w:tcBorders>
            <w:shd w:val="clear" w:color="auto" w:fill="auto"/>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w:t>
            </w:r>
          </w:p>
        </w:tc>
        <w:tc>
          <w:tcPr>
            <w:tcW w:w="2126" w:type="dxa"/>
            <w:tcBorders>
              <w:top w:val="nil"/>
              <w:left w:val="nil"/>
              <w:bottom w:val="single" w:sz="4" w:space="0" w:color="auto"/>
              <w:right w:val="single" w:sz="4" w:space="0" w:color="auto"/>
            </w:tcBorders>
            <w:shd w:val="clear" w:color="auto" w:fill="auto"/>
            <w:noWrap/>
            <w:hideMark/>
          </w:tcPr>
          <w:p w:rsidR="003371AB" w:rsidRPr="006345DF" w:rsidRDefault="003371AB" w:rsidP="00F91A56">
            <w:pPr>
              <w:spacing w:after="0" w:line="240" w:lineRule="auto"/>
              <w:jc w:val="center"/>
              <w:rPr>
                <w:rFonts w:ascii="Times New Roman" w:eastAsia="Times New Roman" w:hAnsi="Times New Roman" w:cs="Times New Roman"/>
                <w:lang w:val="en-GB" w:eastAsia="ru-RU"/>
              </w:rPr>
            </w:pPr>
            <w:r w:rsidRPr="006345DF">
              <w:rPr>
                <w:rFonts w:ascii="Times New Roman" w:hAnsi="Times New Roman" w:cs="Times New Roman"/>
                <w:lang w:val="en-GB"/>
              </w:rPr>
              <w:t>100.00%</w:t>
            </w:r>
          </w:p>
        </w:tc>
      </w:tr>
    </w:tbl>
    <w:p w:rsidR="006345DF" w:rsidRDefault="0033230E" w:rsidP="0033230E">
      <w:pPr>
        <w:pStyle w:val="a3"/>
        <w:spacing w:line="280" w:lineRule="auto"/>
        <w:ind w:left="644"/>
        <w:jc w:val="both"/>
        <w:rPr>
          <w:rFonts w:ascii="Times New Roman" w:hAnsi="Times New Roman" w:cs="Times New Roman"/>
          <w:sz w:val="18"/>
          <w:szCs w:val="24"/>
          <w:lang w:val="en-GB"/>
        </w:rPr>
      </w:pPr>
      <w:r w:rsidRPr="006345DF">
        <w:rPr>
          <w:rFonts w:ascii="Times New Roman" w:hAnsi="Times New Roman" w:cs="Times New Roman"/>
          <w:sz w:val="18"/>
          <w:szCs w:val="24"/>
          <w:lang w:val="en-GB"/>
        </w:rPr>
        <w:t>*In accordance with clauses 7, 8 of the Regulation remuneration for the Chairman of the Board of Directors shall be increased by 50%, and remuneration for the Deputy Chairman of the Board of Directors shall be increased by 25%.</w:t>
      </w:r>
    </w:p>
    <w:p w:rsidR="00650AD9" w:rsidRPr="006345DF" w:rsidRDefault="00650AD9" w:rsidP="00F91A56">
      <w:pPr>
        <w:pStyle w:val="a3"/>
        <w:ind w:left="644"/>
        <w:jc w:val="both"/>
        <w:rPr>
          <w:rFonts w:ascii="Times New Roman" w:hAnsi="Times New Roman" w:cs="Times New Roman"/>
          <w:sz w:val="28"/>
          <w:szCs w:val="28"/>
          <w:lang w:val="en-GB"/>
        </w:rPr>
      </w:pPr>
    </w:p>
    <w:p w:rsidR="00650AD9" w:rsidRPr="006345DF" w:rsidRDefault="00650AD9" w:rsidP="001721DD">
      <w:pPr>
        <w:pStyle w:val="a3"/>
        <w:spacing w:line="280" w:lineRule="auto"/>
        <w:ind w:left="644"/>
        <w:jc w:val="both"/>
        <w:rPr>
          <w:rFonts w:ascii="Times New Roman" w:hAnsi="Times New Roman" w:cs="Times New Roman"/>
          <w:sz w:val="28"/>
          <w:szCs w:val="28"/>
          <w:lang w:val="en-GB"/>
        </w:rPr>
      </w:pPr>
    </w:p>
    <w:sectPr w:rsidR="00650AD9" w:rsidRPr="006345DF" w:rsidSect="00F91A56">
      <w:footnotePr>
        <w:numFmt w:val="chicago"/>
      </w:footnotePr>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EF5" w:rsidRDefault="00074EF5" w:rsidP="00074EF5">
      <w:pPr>
        <w:spacing w:after="0" w:line="240" w:lineRule="auto"/>
      </w:pPr>
      <w:r>
        <w:separator/>
      </w:r>
    </w:p>
  </w:endnote>
  <w:endnote w:type="continuationSeparator" w:id="1">
    <w:p w:rsidR="00074EF5" w:rsidRDefault="00074EF5" w:rsidP="00074E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EF5" w:rsidRDefault="00074EF5" w:rsidP="00074EF5">
      <w:pPr>
        <w:spacing w:after="0" w:line="240" w:lineRule="auto"/>
      </w:pPr>
      <w:r>
        <w:separator/>
      </w:r>
    </w:p>
  </w:footnote>
  <w:footnote w:type="continuationSeparator" w:id="1">
    <w:p w:rsidR="00074EF5" w:rsidRDefault="00074EF5" w:rsidP="00074EF5">
      <w:pPr>
        <w:spacing w:after="0" w:line="240" w:lineRule="auto"/>
      </w:pPr>
      <w:r>
        <w:continuationSeparator/>
      </w:r>
    </w:p>
  </w:footnote>
  <w:footnote w:id="2">
    <w:p w:rsidR="00D050DB" w:rsidRPr="00D050DB" w:rsidRDefault="00D050DB" w:rsidP="00D050DB">
      <w:pPr>
        <w:pStyle w:val="a7"/>
        <w:jc w:val="both"/>
        <w:rPr>
          <w:lang w:val="en-US"/>
        </w:rPr>
      </w:pPr>
      <w:r w:rsidRPr="00D050DB">
        <w:rPr>
          <w:rStyle w:val="a9"/>
        </w:rPr>
        <w:footnoteRef/>
      </w:r>
      <w:r w:rsidRPr="00D050DB">
        <w:rPr>
          <w:lang w:val="en-US"/>
        </w:rPr>
        <w:t xml:space="preserve"> </w:t>
      </w:r>
      <w:r w:rsidRPr="00D050DB">
        <w:rPr>
          <w:rFonts w:ascii="Times New Roman" w:hAnsi="Times New Roman" w:cs="Times New Roman"/>
          <w:lang w:val="en-GB"/>
        </w:rPr>
        <w:t>Regulation on Payment of Remunerations and Compensations to the Members of the Board of Directors of JSC «TransContainer»</w:t>
      </w:r>
      <w:r w:rsidRPr="00D050DB">
        <w:rPr>
          <w:rFonts w:ascii="Times New Roman" w:hAnsi="Times New Roman" w:cs="Times New Roman"/>
          <w:lang w:val="en-US"/>
        </w:rPr>
        <w:t xml:space="preserve"> in a new edition is presented in the materials of the issue 14 of the agenda of this General Meeting of Shareholders.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D370E"/>
    <w:multiLevelType w:val="hybridMultilevel"/>
    <w:tmpl w:val="47A020B8"/>
    <w:lvl w:ilvl="0" w:tplc="04D01D5A">
      <w:start w:val="1"/>
      <w:numFmt w:val="bullet"/>
      <w:lvlText w:val=""/>
      <w:lvlJc w:val="left"/>
      <w:pPr>
        <w:ind w:left="644" w:hanging="360"/>
      </w:pPr>
      <w:rPr>
        <w:rFonts w:ascii="Symbol" w:eastAsiaTheme="minorHAnsi" w:hAnsi="Symbol"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
    <w:nsid w:val="44AC4B44"/>
    <w:multiLevelType w:val="hybridMultilevel"/>
    <w:tmpl w:val="CD44461A"/>
    <w:lvl w:ilvl="0" w:tplc="D6E00C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59D38A0"/>
    <w:multiLevelType w:val="hybridMultilevel"/>
    <w:tmpl w:val="1F1827B8"/>
    <w:lvl w:ilvl="0" w:tplc="3E74423A">
      <w:start w:val="8"/>
      <w:numFmt w:val="bullet"/>
      <w:lvlText w:val=""/>
      <w:lvlJc w:val="left"/>
      <w:pPr>
        <w:ind w:left="1004" w:hanging="360"/>
      </w:pPr>
      <w:rPr>
        <w:rFonts w:ascii="Symbol" w:eastAsiaTheme="minorHAnsi" w:hAnsi="Symbol"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74C9107A"/>
    <w:multiLevelType w:val="hybridMultilevel"/>
    <w:tmpl w:val="630A10F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characterSpacingControl w:val="doNotCompress"/>
  <w:footnotePr>
    <w:numFmt w:val="chicago"/>
    <w:footnote w:id="0"/>
    <w:footnote w:id="1"/>
  </w:footnotePr>
  <w:endnotePr>
    <w:endnote w:id="0"/>
    <w:endnote w:id="1"/>
  </w:endnotePr>
  <w:compat/>
  <w:rsids>
    <w:rsidRoot w:val="00390128"/>
    <w:rsid w:val="00000B8A"/>
    <w:rsid w:val="00001724"/>
    <w:rsid w:val="00007883"/>
    <w:rsid w:val="0001033B"/>
    <w:rsid w:val="0001167E"/>
    <w:rsid w:val="000160D7"/>
    <w:rsid w:val="000164E2"/>
    <w:rsid w:val="00017358"/>
    <w:rsid w:val="00020854"/>
    <w:rsid w:val="00025E0D"/>
    <w:rsid w:val="00031951"/>
    <w:rsid w:val="000342FE"/>
    <w:rsid w:val="00037AB2"/>
    <w:rsid w:val="00045331"/>
    <w:rsid w:val="0004607E"/>
    <w:rsid w:val="00047934"/>
    <w:rsid w:val="00047D6A"/>
    <w:rsid w:val="000517BB"/>
    <w:rsid w:val="000540C9"/>
    <w:rsid w:val="00061A2E"/>
    <w:rsid w:val="00064283"/>
    <w:rsid w:val="00064FC9"/>
    <w:rsid w:val="000651E5"/>
    <w:rsid w:val="00066A98"/>
    <w:rsid w:val="00066DAC"/>
    <w:rsid w:val="00070290"/>
    <w:rsid w:val="00072AE2"/>
    <w:rsid w:val="00074BFE"/>
    <w:rsid w:val="00074EF5"/>
    <w:rsid w:val="0007683D"/>
    <w:rsid w:val="000809EE"/>
    <w:rsid w:val="00081733"/>
    <w:rsid w:val="000832E2"/>
    <w:rsid w:val="0008647A"/>
    <w:rsid w:val="00087936"/>
    <w:rsid w:val="000A1E8D"/>
    <w:rsid w:val="000A250C"/>
    <w:rsid w:val="000A3028"/>
    <w:rsid w:val="000A53FB"/>
    <w:rsid w:val="000C01CF"/>
    <w:rsid w:val="000C2B40"/>
    <w:rsid w:val="000C37EC"/>
    <w:rsid w:val="000C76C4"/>
    <w:rsid w:val="000D3725"/>
    <w:rsid w:val="000D3A20"/>
    <w:rsid w:val="000D7E28"/>
    <w:rsid w:val="000F1E97"/>
    <w:rsid w:val="000F7296"/>
    <w:rsid w:val="00102E89"/>
    <w:rsid w:val="0010599F"/>
    <w:rsid w:val="00107C01"/>
    <w:rsid w:val="0011066D"/>
    <w:rsid w:val="00110754"/>
    <w:rsid w:val="00110FCC"/>
    <w:rsid w:val="001135C3"/>
    <w:rsid w:val="00114ACC"/>
    <w:rsid w:val="00116854"/>
    <w:rsid w:val="001179C8"/>
    <w:rsid w:val="00121D3D"/>
    <w:rsid w:val="00122C38"/>
    <w:rsid w:val="00123338"/>
    <w:rsid w:val="00123928"/>
    <w:rsid w:val="001256B2"/>
    <w:rsid w:val="00131B19"/>
    <w:rsid w:val="001327EA"/>
    <w:rsid w:val="0013401A"/>
    <w:rsid w:val="0013545E"/>
    <w:rsid w:val="001442F1"/>
    <w:rsid w:val="00145156"/>
    <w:rsid w:val="00146A3D"/>
    <w:rsid w:val="00147423"/>
    <w:rsid w:val="00152CAF"/>
    <w:rsid w:val="00152D9A"/>
    <w:rsid w:val="0015498B"/>
    <w:rsid w:val="00160A41"/>
    <w:rsid w:val="00167D46"/>
    <w:rsid w:val="00167FB8"/>
    <w:rsid w:val="001721DD"/>
    <w:rsid w:val="00174409"/>
    <w:rsid w:val="00175880"/>
    <w:rsid w:val="0017751F"/>
    <w:rsid w:val="001777A0"/>
    <w:rsid w:val="00177DE4"/>
    <w:rsid w:val="00180A57"/>
    <w:rsid w:val="001810F6"/>
    <w:rsid w:val="001850D9"/>
    <w:rsid w:val="0018769D"/>
    <w:rsid w:val="001918D5"/>
    <w:rsid w:val="001A0BAB"/>
    <w:rsid w:val="001A20FB"/>
    <w:rsid w:val="001B1645"/>
    <w:rsid w:val="001B1B46"/>
    <w:rsid w:val="001B3DD8"/>
    <w:rsid w:val="001C2BC4"/>
    <w:rsid w:val="001C32DF"/>
    <w:rsid w:val="001C563D"/>
    <w:rsid w:val="001D2523"/>
    <w:rsid w:val="001D2E29"/>
    <w:rsid w:val="001D40A9"/>
    <w:rsid w:val="001D535E"/>
    <w:rsid w:val="001E0916"/>
    <w:rsid w:val="001E3D20"/>
    <w:rsid w:val="001E445C"/>
    <w:rsid w:val="001E4B02"/>
    <w:rsid w:val="001F0768"/>
    <w:rsid w:val="001F0D03"/>
    <w:rsid w:val="001F28CB"/>
    <w:rsid w:val="001F39C1"/>
    <w:rsid w:val="001F4E61"/>
    <w:rsid w:val="0020094B"/>
    <w:rsid w:val="00201B74"/>
    <w:rsid w:val="002035A2"/>
    <w:rsid w:val="002036DC"/>
    <w:rsid w:val="002062B3"/>
    <w:rsid w:val="00220F6F"/>
    <w:rsid w:val="002217FE"/>
    <w:rsid w:val="00221EB3"/>
    <w:rsid w:val="002224AF"/>
    <w:rsid w:val="0022364F"/>
    <w:rsid w:val="00232AE3"/>
    <w:rsid w:val="002330A1"/>
    <w:rsid w:val="00233CBB"/>
    <w:rsid w:val="00235358"/>
    <w:rsid w:val="00240FA8"/>
    <w:rsid w:val="0024517E"/>
    <w:rsid w:val="002476B3"/>
    <w:rsid w:val="002530BD"/>
    <w:rsid w:val="002533B2"/>
    <w:rsid w:val="002557DB"/>
    <w:rsid w:val="00256A73"/>
    <w:rsid w:val="002573BF"/>
    <w:rsid w:val="002577B6"/>
    <w:rsid w:val="002608E2"/>
    <w:rsid w:val="00264681"/>
    <w:rsid w:val="00264D2E"/>
    <w:rsid w:val="00265DB7"/>
    <w:rsid w:val="00266CDF"/>
    <w:rsid w:val="00272B3C"/>
    <w:rsid w:val="00272BF7"/>
    <w:rsid w:val="0027565A"/>
    <w:rsid w:val="002769C1"/>
    <w:rsid w:val="002774A3"/>
    <w:rsid w:val="00280137"/>
    <w:rsid w:val="00282FE3"/>
    <w:rsid w:val="002869B9"/>
    <w:rsid w:val="002938DD"/>
    <w:rsid w:val="002A00F7"/>
    <w:rsid w:val="002A11E4"/>
    <w:rsid w:val="002A200A"/>
    <w:rsid w:val="002A2B8D"/>
    <w:rsid w:val="002A4760"/>
    <w:rsid w:val="002A4D7B"/>
    <w:rsid w:val="002A57F4"/>
    <w:rsid w:val="002B070D"/>
    <w:rsid w:val="002B0A20"/>
    <w:rsid w:val="002B0AD3"/>
    <w:rsid w:val="002B5610"/>
    <w:rsid w:val="002B7EB2"/>
    <w:rsid w:val="002C0F8B"/>
    <w:rsid w:val="002C30EE"/>
    <w:rsid w:val="002C3A1B"/>
    <w:rsid w:val="002C44E1"/>
    <w:rsid w:val="002C52F1"/>
    <w:rsid w:val="002C5405"/>
    <w:rsid w:val="002C578C"/>
    <w:rsid w:val="002C6FF9"/>
    <w:rsid w:val="002D455C"/>
    <w:rsid w:val="002D7080"/>
    <w:rsid w:val="002D73B4"/>
    <w:rsid w:val="002E145B"/>
    <w:rsid w:val="002E2391"/>
    <w:rsid w:val="002E3E5A"/>
    <w:rsid w:val="002E5C49"/>
    <w:rsid w:val="002F16D9"/>
    <w:rsid w:val="002F1F41"/>
    <w:rsid w:val="002F2656"/>
    <w:rsid w:val="002F39CA"/>
    <w:rsid w:val="002F5930"/>
    <w:rsid w:val="002F5C90"/>
    <w:rsid w:val="00301870"/>
    <w:rsid w:val="00303A65"/>
    <w:rsid w:val="00310450"/>
    <w:rsid w:val="00311475"/>
    <w:rsid w:val="003138EC"/>
    <w:rsid w:val="003207B4"/>
    <w:rsid w:val="00325037"/>
    <w:rsid w:val="0032623E"/>
    <w:rsid w:val="00326570"/>
    <w:rsid w:val="0033230E"/>
    <w:rsid w:val="003371AB"/>
    <w:rsid w:val="003403AC"/>
    <w:rsid w:val="0034071A"/>
    <w:rsid w:val="00342B65"/>
    <w:rsid w:val="00343CE7"/>
    <w:rsid w:val="003472DD"/>
    <w:rsid w:val="003474EF"/>
    <w:rsid w:val="00351358"/>
    <w:rsid w:val="003517B6"/>
    <w:rsid w:val="0036116A"/>
    <w:rsid w:val="003652F2"/>
    <w:rsid w:val="00365CFA"/>
    <w:rsid w:val="003665AA"/>
    <w:rsid w:val="00367562"/>
    <w:rsid w:val="00371F49"/>
    <w:rsid w:val="00372D2D"/>
    <w:rsid w:val="0037381F"/>
    <w:rsid w:val="00377215"/>
    <w:rsid w:val="00380851"/>
    <w:rsid w:val="00384CE5"/>
    <w:rsid w:val="00386638"/>
    <w:rsid w:val="003871E0"/>
    <w:rsid w:val="00390128"/>
    <w:rsid w:val="00391A11"/>
    <w:rsid w:val="00391EE8"/>
    <w:rsid w:val="003A1CEF"/>
    <w:rsid w:val="003A2DE1"/>
    <w:rsid w:val="003A6D3F"/>
    <w:rsid w:val="003B347C"/>
    <w:rsid w:val="003B6A86"/>
    <w:rsid w:val="003B6FDD"/>
    <w:rsid w:val="003B7A34"/>
    <w:rsid w:val="003C0F4B"/>
    <w:rsid w:val="003C6343"/>
    <w:rsid w:val="003D2DAB"/>
    <w:rsid w:val="003D3BD2"/>
    <w:rsid w:val="003D6BB8"/>
    <w:rsid w:val="003D78C5"/>
    <w:rsid w:val="003D7FEC"/>
    <w:rsid w:val="003E0ADD"/>
    <w:rsid w:val="003E24DC"/>
    <w:rsid w:val="003E392A"/>
    <w:rsid w:val="003E70EF"/>
    <w:rsid w:val="003E7C8F"/>
    <w:rsid w:val="003F120F"/>
    <w:rsid w:val="003F4642"/>
    <w:rsid w:val="003F7AE3"/>
    <w:rsid w:val="004028BE"/>
    <w:rsid w:val="00403B7E"/>
    <w:rsid w:val="00404CC4"/>
    <w:rsid w:val="00404CD0"/>
    <w:rsid w:val="00407D43"/>
    <w:rsid w:val="00410112"/>
    <w:rsid w:val="0041435E"/>
    <w:rsid w:val="00416F40"/>
    <w:rsid w:val="00417326"/>
    <w:rsid w:val="004203D7"/>
    <w:rsid w:val="004265AB"/>
    <w:rsid w:val="0043290F"/>
    <w:rsid w:val="00433D38"/>
    <w:rsid w:val="00434B3F"/>
    <w:rsid w:val="00435B0C"/>
    <w:rsid w:val="00437DF8"/>
    <w:rsid w:val="004403EF"/>
    <w:rsid w:val="00441BB1"/>
    <w:rsid w:val="00441EEC"/>
    <w:rsid w:val="0044698E"/>
    <w:rsid w:val="00454133"/>
    <w:rsid w:val="0046187E"/>
    <w:rsid w:val="00462337"/>
    <w:rsid w:val="004649CA"/>
    <w:rsid w:val="00465F6C"/>
    <w:rsid w:val="00466906"/>
    <w:rsid w:val="0047031F"/>
    <w:rsid w:val="004742DD"/>
    <w:rsid w:val="0047562D"/>
    <w:rsid w:val="004817A3"/>
    <w:rsid w:val="0048566C"/>
    <w:rsid w:val="00486E6A"/>
    <w:rsid w:val="004923FF"/>
    <w:rsid w:val="004940FD"/>
    <w:rsid w:val="004963A3"/>
    <w:rsid w:val="0049794D"/>
    <w:rsid w:val="004A0959"/>
    <w:rsid w:val="004A0ACE"/>
    <w:rsid w:val="004A619B"/>
    <w:rsid w:val="004A662B"/>
    <w:rsid w:val="004A727D"/>
    <w:rsid w:val="004A7EBD"/>
    <w:rsid w:val="004B0E8B"/>
    <w:rsid w:val="004B3A5B"/>
    <w:rsid w:val="004B5573"/>
    <w:rsid w:val="004B69A0"/>
    <w:rsid w:val="004B7806"/>
    <w:rsid w:val="004C0C86"/>
    <w:rsid w:val="004C169F"/>
    <w:rsid w:val="004C1E4F"/>
    <w:rsid w:val="004C25E9"/>
    <w:rsid w:val="004C7241"/>
    <w:rsid w:val="004D0497"/>
    <w:rsid w:val="004D0E26"/>
    <w:rsid w:val="004D1AC6"/>
    <w:rsid w:val="004D2569"/>
    <w:rsid w:val="004D2F6A"/>
    <w:rsid w:val="004D4415"/>
    <w:rsid w:val="004D551A"/>
    <w:rsid w:val="004E4584"/>
    <w:rsid w:val="004E4D21"/>
    <w:rsid w:val="004E6BE6"/>
    <w:rsid w:val="004F1A4F"/>
    <w:rsid w:val="004F1D40"/>
    <w:rsid w:val="004F244B"/>
    <w:rsid w:val="004F2EC6"/>
    <w:rsid w:val="004F3E6F"/>
    <w:rsid w:val="004F60CA"/>
    <w:rsid w:val="00504856"/>
    <w:rsid w:val="005130AB"/>
    <w:rsid w:val="005138D7"/>
    <w:rsid w:val="00513CB2"/>
    <w:rsid w:val="00513EAB"/>
    <w:rsid w:val="005177A3"/>
    <w:rsid w:val="00526BD2"/>
    <w:rsid w:val="005303BD"/>
    <w:rsid w:val="005342D9"/>
    <w:rsid w:val="00536F33"/>
    <w:rsid w:val="00537822"/>
    <w:rsid w:val="005401D0"/>
    <w:rsid w:val="0054107C"/>
    <w:rsid w:val="00541AFE"/>
    <w:rsid w:val="00542224"/>
    <w:rsid w:val="005423E8"/>
    <w:rsid w:val="00545093"/>
    <w:rsid w:val="00551A71"/>
    <w:rsid w:val="00552386"/>
    <w:rsid w:val="00553F1E"/>
    <w:rsid w:val="00553FC1"/>
    <w:rsid w:val="00554592"/>
    <w:rsid w:val="00560B3E"/>
    <w:rsid w:val="0056156F"/>
    <w:rsid w:val="005728C8"/>
    <w:rsid w:val="0057444A"/>
    <w:rsid w:val="00582324"/>
    <w:rsid w:val="0059313E"/>
    <w:rsid w:val="00596CBA"/>
    <w:rsid w:val="005A1FF5"/>
    <w:rsid w:val="005C2FD0"/>
    <w:rsid w:val="005C509E"/>
    <w:rsid w:val="005C5907"/>
    <w:rsid w:val="005C6AC7"/>
    <w:rsid w:val="005D02DC"/>
    <w:rsid w:val="005D6EFA"/>
    <w:rsid w:val="005E1B5B"/>
    <w:rsid w:val="005E3FBF"/>
    <w:rsid w:val="005F0893"/>
    <w:rsid w:val="00600162"/>
    <w:rsid w:val="006041BF"/>
    <w:rsid w:val="00604C8F"/>
    <w:rsid w:val="00613BC0"/>
    <w:rsid w:val="00616F76"/>
    <w:rsid w:val="00617D3F"/>
    <w:rsid w:val="00626210"/>
    <w:rsid w:val="00631F7F"/>
    <w:rsid w:val="006345DF"/>
    <w:rsid w:val="00635437"/>
    <w:rsid w:val="006360C3"/>
    <w:rsid w:val="0064066D"/>
    <w:rsid w:val="00640D97"/>
    <w:rsid w:val="006428B6"/>
    <w:rsid w:val="00645227"/>
    <w:rsid w:val="006452B8"/>
    <w:rsid w:val="006478F5"/>
    <w:rsid w:val="00650AD9"/>
    <w:rsid w:val="00650B2B"/>
    <w:rsid w:val="006515DB"/>
    <w:rsid w:val="00651FA6"/>
    <w:rsid w:val="006561D1"/>
    <w:rsid w:val="006633C1"/>
    <w:rsid w:val="00665242"/>
    <w:rsid w:val="0067191C"/>
    <w:rsid w:val="00672130"/>
    <w:rsid w:val="0067601C"/>
    <w:rsid w:val="00676627"/>
    <w:rsid w:val="00676982"/>
    <w:rsid w:val="0068227B"/>
    <w:rsid w:val="006842DE"/>
    <w:rsid w:val="00691204"/>
    <w:rsid w:val="00694021"/>
    <w:rsid w:val="00697925"/>
    <w:rsid w:val="006A0AE8"/>
    <w:rsid w:val="006A0C9C"/>
    <w:rsid w:val="006A1B26"/>
    <w:rsid w:val="006A21DF"/>
    <w:rsid w:val="006A3BEF"/>
    <w:rsid w:val="006A410E"/>
    <w:rsid w:val="006B0704"/>
    <w:rsid w:val="006B1B8E"/>
    <w:rsid w:val="006B233E"/>
    <w:rsid w:val="006B29A5"/>
    <w:rsid w:val="006B3E35"/>
    <w:rsid w:val="006B4733"/>
    <w:rsid w:val="006B6B94"/>
    <w:rsid w:val="006C16F5"/>
    <w:rsid w:val="006C72D9"/>
    <w:rsid w:val="006D2F27"/>
    <w:rsid w:val="006D34AE"/>
    <w:rsid w:val="006E101D"/>
    <w:rsid w:val="006E1698"/>
    <w:rsid w:val="006E3DEA"/>
    <w:rsid w:val="006E75F9"/>
    <w:rsid w:val="006E762B"/>
    <w:rsid w:val="006F1C7B"/>
    <w:rsid w:val="006F43E8"/>
    <w:rsid w:val="007035F8"/>
    <w:rsid w:val="007125A3"/>
    <w:rsid w:val="007216B8"/>
    <w:rsid w:val="007220EB"/>
    <w:rsid w:val="0072586E"/>
    <w:rsid w:val="00726110"/>
    <w:rsid w:val="00726625"/>
    <w:rsid w:val="00727A65"/>
    <w:rsid w:val="00732BF6"/>
    <w:rsid w:val="00734CFA"/>
    <w:rsid w:val="00740745"/>
    <w:rsid w:val="00740B86"/>
    <w:rsid w:val="00742106"/>
    <w:rsid w:val="00742AD2"/>
    <w:rsid w:val="00752A1A"/>
    <w:rsid w:val="00752C01"/>
    <w:rsid w:val="0075419D"/>
    <w:rsid w:val="00756CCC"/>
    <w:rsid w:val="00756E73"/>
    <w:rsid w:val="0077271C"/>
    <w:rsid w:val="00775CD1"/>
    <w:rsid w:val="00776DA4"/>
    <w:rsid w:val="007817ED"/>
    <w:rsid w:val="00785397"/>
    <w:rsid w:val="0078573A"/>
    <w:rsid w:val="00792C79"/>
    <w:rsid w:val="007A16EE"/>
    <w:rsid w:val="007A258E"/>
    <w:rsid w:val="007A46B6"/>
    <w:rsid w:val="007A6E28"/>
    <w:rsid w:val="007A705F"/>
    <w:rsid w:val="007A7F9D"/>
    <w:rsid w:val="007B58D6"/>
    <w:rsid w:val="007B5BDB"/>
    <w:rsid w:val="007B6C25"/>
    <w:rsid w:val="007C0256"/>
    <w:rsid w:val="007C4E3F"/>
    <w:rsid w:val="007D15DE"/>
    <w:rsid w:val="007D1F9B"/>
    <w:rsid w:val="007D3533"/>
    <w:rsid w:val="007D5D31"/>
    <w:rsid w:val="007E4E56"/>
    <w:rsid w:val="007E6356"/>
    <w:rsid w:val="007F0C01"/>
    <w:rsid w:val="007F22A6"/>
    <w:rsid w:val="007F2621"/>
    <w:rsid w:val="00802CC3"/>
    <w:rsid w:val="008041DB"/>
    <w:rsid w:val="0080739D"/>
    <w:rsid w:val="00810929"/>
    <w:rsid w:val="008225D0"/>
    <w:rsid w:val="008263B1"/>
    <w:rsid w:val="008323B4"/>
    <w:rsid w:val="00833485"/>
    <w:rsid w:val="00833DF1"/>
    <w:rsid w:val="0083450B"/>
    <w:rsid w:val="00836A46"/>
    <w:rsid w:val="00840A1C"/>
    <w:rsid w:val="00840DC8"/>
    <w:rsid w:val="00841C1A"/>
    <w:rsid w:val="00844DE6"/>
    <w:rsid w:val="00845E95"/>
    <w:rsid w:val="00846891"/>
    <w:rsid w:val="00846C7F"/>
    <w:rsid w:val="00846F0C"/>
    <w:rsid w:val="00850B27"/>
    <w:rsid w:val="008535A1"/>
    <w:rsid w:val="008541C9"/>
    <w:rsid w:val="00854481"/>
    <w:rsid w:val="00860BA1"/>
    <w:rsid w:val="0086634C"/>
    <w:rsid w:val="00866AE2"/>
    <w:rsid w:val="00873F6B"/>
    <w:rsid w:val="00875176"/>
    <w:rsid w:val="00882E4B"/>
    <w:rsid w:val="00882E5C"/>
    <w:rsid w:val="0088458A"/>
    <w:rsid w:val="00891F67"/>
    <w:rsid w:val="00893052"/>
    <w:rsid w:val="008A6E59"/>
    <w:rsid w:val="008A786A"/>
    <w:rsid w:val="008A796E"/>
    <w:rsid w:val="008B25F1"/>
    <w:rsid w:val="008B2841"/>
    <w:rsid w:val="008B2E43"/>
    <w:rsid w:val="008B41A2"/>
    <w:rsid w:val="008C3245"/>
    <w:rsid w:val="008C402F"/>
    <w:rsid w:val="008D2FDA"/>
    <w:rsid w:val="008D51EE"/>
    <w:rsid w:val="008D62FD"/>
    <w:rsid w:val="008D6397"/>
    <w:rsid w:val="008D63B5"/>
    <w:rsid w:val="008D7C4D"/>
    <w:rsid w:val="008E03FC"/>
    <w:rsid w:val="008E08B2"/>
    <w:rsid w:val="008E25D0"/>
    <w:rsid w:val="008E748E"/>
    <w:rsid w:val="008F0629"/>
    <w:rsid w:val="008F31E4"/>
    <w:rsid w:val="008F3AE4"/>
    <w:rsid w:val="008F51D4"/>
    <w:rsid w:val="008F5B6F"/>
    <w:rsid w:val="008F6072"/>
    <w:rsid w:val="009005AA"/>
    <w:rsid w:val="0090150A"/>
    <w:rsid w:val="00904E81"/>
    <w:rsid w:val="0090547E"/>
    <w:rsid w:val="009123B1"/>
    <w:rsid w:val="009132C6"/>
    <w:rsid w:val="00913671"/>
    <w:rsid w:val="0091621F"/>
    <w:rsid w:val="00916774"/>
    <w:rsid w:val="009171DF"/>
    <w:rsid w:val="00917C7D"/>
    <w:rsid w:val="00923250"/>
    <w:rsid w:val="009277AD"/>
    <w:rsid w:val="00932495"/>
    <w:rsid w:val="00932B4F"/>
    <w:rsid w:val="009419D0"/>
    <w:rsid w:val="009425FA"/>
    <w:rsid w:val="00943EB0"/>
    <w:rsid w:val="00944D6E"/>
    <w:rsid w:val="009475EF"/>
    <w:rsid w:val="00947723"/>
    <w:rsid w:val="00951794"/>
    <w:rsid w:val="00953243"/>
    <w:rsid w:val="00954E48"/>
    <w:rsid w:val="009557D1"/>
    <w:rsid w:val="00960DB6"/>
    <w:rsid w:val="00961497"/>
    <w:rsid w:val="00962C65"/>
    <w:rsid w:val="00963C0B"/>
    <w:rsid w:val="009659CF"/>
    <w:rsid w:val="00965D06"/>
    <w:rsid w:val="00965D83"/>
    <w:rsid w:val="009709DB"/>
    <w:rsid w:val="00971136"/>
    <w:rsid w:val="009806B0"/>
    <w:rsid w:val="00984962"/>
    <w:rsid w:val="00987BD9"/>
    <w:rsid w:val="00991D1A"/>
    <w:rsid w:val="0099207A"/>
    <w:rsid w:val="00993083"/>
    <w:rsid w:val="00994248"/>
    <w:rsid w:val="00997D4F"/>
    <w:rsid w:val="009A6603"/>
    <w:rsid w:val="009B0C75"/>
    <w:rsid w:val="009B31D1"/>
    <w:rsid w:val="009B39DC"/>
    <w:rsid w:val="009B7FB5"/>
    <w:rsid w:val="009C2E97"/>
    <w:rsid w:val="009C736E"/>
    <w:rsid w:val="009D0D80"/>
    <w:rsid w:val="009D653E"/>
    <w:rsid w:val="009D674D"/>
    <w:rsid w:val="009E3247"/>
    <w:rsid w:val="009E3435"/>
    <w:rsid w:val="009E5A8F"/>
    <w:rsid w:val="009E6DCE"/>
    <w:rsid w:val="00A020EF"/>
    <w:rsid w:val="00A05594"/>
    <w:rsid w:val="00A07A59"/>
    <w:rsid w:val="00A10FA2"/>
    <w:rsid w:val="00A1101A"/>
    <w:rsid w:val="00A11F76"/>
    <w:rsid w:val="00A14B26"/>
    <w:rsid w:val="00A16576"/>
    <w:rsid w:val="00A16932"/>
    <w:rsid w:val="00A20720"/>
    <w:rsid w:val="00A22941"/>
    <w:rsid w:val="00A23316"/>
    <w:rsid w:val="00A33B59"/>
    <w:rsid w:val="00A34406"/>
    <w:rsid w:val="00A348C2"/>
    <w:rsid w:val="00A4142E"/>
    <w:rsid w:val="00A41B38"/>
    <w:rsid w:val="00A423E2"/>
    <w:rsid w:val="00A4508E"/>
    <w:rsid w:val="00A4726B"/>
    <w:rsid w:val="00A54082"/>
    <w:rsid w:val="00A57343"/>
    <w:rsid w:val="00A60D2E"/>
    <w:rsid w:val="00A6102A"/>
    <w:rsid w:val="00A62F12"/>
    <w:rsid w:val="00A63AD5"/>
    <w:rsid w:val="00A64DE6"/>
    <w:rsid w:val="00A67CD2"/>
    <w:rsid w:val="00A7117B"/>
    <w:rsid w:val="00A75BD9"/>
    <w:rsid w:val="00A82CCA"/>
    <w:rsid w:val="00A87AA4"/>
    <w:rsid w:val="00A905DA"/>
    <w:rsid w:val="00A934C5"/>
    <w:rsid w:val="00AA0FD7"/>
    <w:rsid w:val="00AA4701"/>
    <w:rsid w:val="00AA49F0"/>
    <w:rsid w:val="00AA4E63"/>
    <w:rsid w:val="00AB19D5"/>
    <w:rsid w:val="00AB3601"/>
    <w:rsid w:val="00AB4C25"/>
    <w:rsid w:val="00AC3B5E"/>
    <w:rsid w:val="00AC3CFC"/>
    <w:rsid w:val="00AC7596"/>
    <w:rsid w:val="00AD0046"/>
    <w:rsid w:val="00AD4575"/>
    <w:rsid w:val="00AE00CD"/>
    <w:rsid w:val="00AE120F"/>
    <w:rsid w:val="00AE24AC"/>
    <w:rsid w:val="00AE24F0"/>
    <w:rsid w:val="00AE4C01"/>
    <w:rsid w:val="00AE50A2"/>
    <w:rsid w:val="00AE55CB"/>
    <w:rsid w:val="00AE6D0A"/>
    <w:rsid w:val="00AE7CCF"/>
    <w:rsid w:val="00B01CF4"/>
    <w:rsid w:val="00B03AEE"/>
    <w:rsid w:val="00B05F4B"/>
    <w:rsid w:val="00B075FB"/>
    <w:rsid w:val="00B1208F"/>
    <w:rsid w:val="00B14F3E"/>
    <w:rsid w:val="00B16221"/>
    <w:rsid w:val="00B2252E"/>
    <w:rsid w:val="00B22E68"/>
    <w:rsid w:val="00B23A81"/>
    <w:rsid w:val="00B26C27"/>
    <w:rsid w:val="00B27E38"/>
    <w:rsid w:val="00B32792"/>
    <w:rsid w:val="00B32D78"/>
    <w:rsid w:val="00B37CB2"/>
    <w:rsid w:val="00B42A19"/>
    <w:rsid w:val="00B42B08"/>
    <w:rsid w:val="00B42E81"/>
    <w:rsid w:val="00B43193"/>
    <w:rsid w:val="00B4394B"/>
    <w:rsid w:val="00B51E54"/>
    <w:rsid w:val="00B52CD1"/>
    <w:rsid w:val="00B541B3"/>
    <w:rsid w:val="00B567E8"/>
    <w:rsid w:val="00B576D3"/>
    <w:rsid w:val="00B63422"/>
    <w:rsid w:val="00B711C4"/>
    <w:rsid w:val="00B71EF0"/>
    <w:rsid w:val="00B72F76"/>
    <w:rsid w:val="00B75BC3"/>
    <w:rsid w:val="00B80C9E"/>
    <w:rsid w:val="00B83EA1"/>
    <w:rsid w:val="00B8494D"/>
    <w:rsid w:val="00B86201"/>
    <w:rsid w:val="00B86610"/>
    <w:rsid w:val="00B867F9"/>
    <w:rsid w:val="00B90958"/>
    <w:rsid w:val="00B96782"/>
    <w:rsid w:val="00BA1C94"/>
    <w:rsid w:val="00BA2253"/>
    <w:rsid w:val="00BA75CE"/>
    <w:rsid w:val="00BB0166"/>
    <w:rsid w:val="00BB26B4"/>
    <w:rsid w:val="00BB5113"/>
    <w:rsid w:val="00BC0783"/>
    <w:rsid w:val="00BC3C48"/>
    <w:rsid w:val="00BC3F07"/>
    <w:rsid w:val="00BC4417"/>
    <w:rsid w:val="00BC48D3"/>
    <w:rsid w:val="00BC51CE"/>
    <w:rsid w:val="00BC6B02"/>
    <w:rsid w:val="00BC7CC1"/>
    <w:rsid w:val="00BE20E8"/>
    <w:rsid w:val="00BE4212"/>
    <w:rsid w:val="00BE6DD4"/>
    <w:rsid w:val="00BE7C28"/>
    <w:rsid w:val="00BF228F"/>
    <w:rsid w:val="00BF2796"/>
    <w:rsid w:val="00BF43EB"/>
    <w:rsid w:val="00BF524A"/>
    <w:rsid w:val="00BF54B3"/>
    <w:rsid w:val="00C03556"/>
    <w:rsid w:val="00C06A2C"/>
    <w:rsid w:val="00C113A6"/>
    <w:rsid w:val="00C148CF"/>
    <w:rsid w:val="00C16933"/>
    <w:rsid w:val="00C2551E"/>
    <w:rsid w:val="00C259B6"/>
    <w:rsid w:val="00C25EAB"/>
    <w:rsid w:val="00C32552"/>
    <w:rsid w:val="00C33B05"/>
    <w:rsid w:val="00C429F7"/>
    <w:rsid w:val="00C5176E"/>
    <w:rsid w:val="00C5215B"/>
    <w:rsid w:val="00C54B29"/>
    <w:rsid w:val="00C56B91"/>
    <w:rsid w:val="00C57F29"/>
    <w:rsid w:val="00C62384"/>
    <w:rsid w:val="00C67336"/>
    <w:rsid w:val="00C82989"/>
    <w:rsid w:val="00C871B3"/>
    <w:rsid w:val="00C94956"/>
    <w:rsid w:val="00CA0B2B"/>
    <w:rsid w:val="00CA3F65"/>
    <w:rsid w:val="00CA4117"/>
    <w:rsid w:val="00CA4726"/>
    <w:rsid w:val="00CB30C6"/>
    <w:rsid w:val="00CB34E0"/>
    <w:rsid w:val="00CB4568"/>
    <w:rsid w:val="00CB4F2D"/>
    <w:rsid w:val="00CB7501"/>
    <w:rsid w:val="00CB79F5"/>
    <w:rsid w:val="00CC5707"/>
    <w:rsid w:val="00CC5765"/>
    <w:rsid w:val="00CD0788"/>
    <w:rsid w:val="00CD33EF"/>
    <w:rsid w:val="00CD534D"/>
    <w:rsid w:val="00CD5668"/>
    <w:rsid w:val="00CD7B9B"/>
    <w:rsid w:val="00CE5709"/>
    <w:rsid w:val="00CE591D"/>
    <w:rsid w:val="00CE5D5B"/>
    <w:rsid w:val="00CF66D4"/>
    <w:rsid w:val="00D00DFC"/>
    <w:rsid w:val="00D013D4"/>
    <w:rsid w:val="00D050DB"/>
    <w:rsid w:val="00D060C3"/>
    <w:rsid w:val="00D07F08"/>
    <w:rsid w:val="00D1058A"/>
    <w:rsid w:val="00D131CA"/>
    <w:rsid w:val="00D138ED"/>
    <w:rsid w:val="00D16281"/>
    <w:rsid w:val="00D169B2"/>
    <w:rsid w:val="00D17773"/>
    <w:rsid w:val="00D21ED3"/>
    <w:rsid w:val="00D30561"/>
    <w:rsid w:val="00D30D89"/>
    <w:rsid w:val="00D31278"/>
    <w:rsid w:val="00D3271E"/>
    <w:rsid w:val="00D35DFC"/>
    <w:rsid w:val="00D461FA"/>
    <w:rsid w:val="00D531CE"/>
    <w:rsid w:val="00D54DE8"/>
    <w:rsid w:val="00D563E4"/>
    <w:rsid w:val="00D6097C"/>
    <w:rsid w:val="00D60BD9"/>
    <w:rsid w:val="00D62990"/>
    <w:rsid w:val="00D63650"/>
    <w:rsid w:val="00D6433D"/>
    <w:rsid w:val="00D64CF1"/>
    <w:rsid w:val="00D64E33"/>
    <w:rsid w:val="00D6636A"/>
    <w:rsid w:val="00D676FA"/>
    <w:rsid w:val="00D67B43"/>
    <w:rsid w:val="00D67D7D"/>
    <w:rsid w:val="00D71E30"/>
    <w:rsid w:val="00D739E7"/>
    <w:rsid w:val="00D74C82"/>
    <w:rsid w:val="00D810CD"/>
    <w:rsid w:val="00D8307A"/>
    <w:rsid w:val="00D83AFD"/>
    <w:rsid w:val="00D85674"/>
    <w:rsid w:val="00D8627F"/>
    <w:rsid w:val="00D86756"/>
    <w:rsid w:val="00D8762B"/>
    <w:rsid w:val="00D9198E"/>
    <w:rsid w:val="00D95B6F"/>
    <w:rsid w:val="00D96A42"/>
    <w:rsid w:val="00D9789F"/>
    <w:rsid w:val="00DA051F"/>
    <w:rsid w:val="00DA0D70"/>
    <w:rsid w:val="00DA1BF1"/>
    <w:rsid w:val="00DA338D"/>
    <w:rsid w:val="00DA3E7E"/>
    <w:rsid w:val="00DA4F64"/>
    <w:rsid w:val="00DA6F3B"/>
    <w:rsid w:val="00DA746B"/>
    <w:rsid w:val="00DB3E5C"/>
    <w:rsid w:val="00DB4577"/>
    <w:rsid w:val="00DB6FA5"/>
    <w:rsid w:val="00DC1544"/>
    <w:rsid w:val="00DC47C2"/>
    <w:rsid w:val="00DC77CD"/>
    <w:rsid w:val="00DD121F"/>
    <w:rsid w:val="00DD138B"/>
    <w:rsid w:val="00DD2C16"/>
    <w:rsid w:val="00DD4257"/>
    <w:rsid w:val="00DE1ED1"/>
    <w:rsid w:val="00DE28FA"/>
    <w:rsid w:val="00DE3310"/>
    <w:rsid w:val="00DE3D0F"/>
    <w:rsid w:val="00DF0472"/>
    <w:rsid w:val="00DF1E9B"/>
    <w:rsid w:val="00DF51C1"/>
    <w:rsid w:val="00E034BB"/>
    <w:rsid w:val="00E05549"/>
    <w:rsid w:val="00E07419"/>
    <w:rsid w:val="00E1179B"/>
    <w:rsid w:val="00E1474F"/>
    <w:rsid w:val="00E2209E"/>
    <w:rsid w:val="00E23B83"/>
    <w:rsid w:val="00E24092"/>
    <w:rsid w:val="00E27626"/>
    <w:rsid w:val="00E27B83"/>
    <w:rsid w:val="00E30E97"/>
    <w:rsid w:val="00E41A35"/>
    <w:rsid w:val="00E423D3"/>
    <w:rsid w:val="00E504C2"/>
    <w:rsid w:val="00E529C3"/>
    <w:rsid w:val="00E52D9E"/>
    <w:rsid w:val="00E534D8"/>
    <w:rsid w:val="00E553D9"/>
    <w:rsid w:val="00E571A1"/>
    <w:rsid w:val="00E600E1"/>
    <w:rsid w:val="00E63D4F"/>
    <w:rsid w:val="00E64554"/>
    <w:rsid w:val="00E64F58"/>
    <w:rsid w:val="00E669B6"/>
    <w:rsid w:val="00E66E34"/>
    <w:rsid w:val="00E71CAB"/>
    <w:rsid w:val="00E73284"/>
    <w:rsid w:val="00E77F06"/>
    <w:rsid w:val="00E8039E"/>
    <w:rsid w:val="00E83E4B"/>
    <w:rsid w:val="00E84355"/>
    <w:rsid w:val="00E91091"/>
    <w:rsid w:val="00E95FF3"/>
    <w:rsid w:val="00EA2B1E"/>
    <w:rsid w:val="00EB16B8"/>
    <w:rsid w:val="00EB2B88"/>
    <w:rsid w:val="00EB48F0"/>
    <w:rsid w:val="00EB542C"/>
    <w:rsid w:val="00EC017B"/>
    <w:rsid w:val="00EC0C2D"/>
    <w:rsid w:val="00EC0E03"/>
    <w:rsid w:val="00EC4A71"/>
    <w:rsid w:val="00ED0076"/>
    <w:rsid w:val="00ED07FA"/>
    <w:rsid w:val="00EE1422"/>
    <w:rsid w:val="00EE21B5"/>
    <w:rsid w:val="00EE28FD"/>
    <w:rsid w:val="00EE56A9"/>
    <w:rsid w:val="00EF18A8"/>
    <w:rsid w:val="00F01764"/>
    <w:rsid w:val="00F02855"/>
    <w:rsid w:val="00F032E2"/>
    <w:rsid w:val="00F11EC8"/>
    <w:rsid w:val="00F12F98"/>
    <w:rsid w:val="00F2045F"/>
    <w:rsid w:val="00F23367"/>
    <w:rsid w:val="00F23836"/>
    <w:rsid w:val="00F3637A"/>
    <w:rsid w:val="00F42E61"/>
    <w:rsid w:val="00F60B06"/>
    <w:rsid w:val="00F61DD0"/>
    <w:rsid w:val="00F63E26"/>
    <w:rsid w:val="00F64F71"/>
    <w:rsid w:val="00F721B1"/>
    <w:rsid w:val="00F7598A"/>
    <w:rsid w:val="00F7673E"/>
    <w:rsid w:val="00F76FE2"/>
    <w:rsid w:val="00F77228"/>
    <w:rsid w:val="00F801F0"/>
    <w:rsid w:val="00F80582"/>
    <w:rsid w:val="00F847FC"/>
    <w:rsid w:val="00F853B1"/>
    <w:rsid w:val="00F85443"/>
    <w:rsid w:val="00F91A56"/>
    <w:rsid w:val="00F9428E"/>
    <w:rsid w:val="00F95708"/>
    <w:rsid w:val="00F96236"/>
    <w:rsid w:val="00F96ADD"/>
    <w:rsid w:val="00FA3E6F"/>
    <w:rsid w:val="00FA3F81"/>
    <w:rsid w:val="00FA4373"/>
    <w:rsid w:val="00FA4B9C"/>
    <w:rsid w:val="00FA6691"/>
    <w:rsid w:val="00FA73A8"/>
    <w:rsid w:val="00FB1E5A"/>
    <w:rsid w:val="00FB4178"/>
    <w:rsid w:val="00FB58A0"/>
    <w:rsid w:val="00FC277F"/>
    <w:rsid w:val="00FC690D"/>
    <w:rsid w:val="00FD2501"/>
    <w:rsid w:val="00FD4436"/>
    <w:rsid w:val="00FD639E"/>
    <w:rsid w:val="00FE02F2"/>
    <w:rsid w:val="00FE43B9"/>
    <w:rsid w:val="00FE4EB9"/>
    <w:rsid w:val="00FE665C"/>
    <w:rsid w:val="00FE6BCD"/>
    <w:rsid w:val="00FF0941"/>
    <w:rsid w:val="00FF1058"/>
    <w:rsid w:val="00FF410B"/>
    <w:rsid w:val="00FF6C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3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0128"/>
    <w:pPr>
      <w:ind w:left="720"/>
      <w:contextualSpacing/>
    </w:pPr>
  </w:style>
  <w:style w:type="table" w:styleId="a4">
    <w:name w:val="Table Grid"/>
    <w:basedOn w:val="a1"/>
    <w:uiPriority w:val="59"/>
    <w:rsid w:val="004A6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w4winMark">
    <w:name w:val="tw4winMark"/>
    <w:uiPriority w:val="99"/>
    <w:rsid w:val="00435B0C"/>
    <w:rPr>
      <w:rFonts w:ascii="Courier New" w:hAnsi="Courier New"/>
      <w:vanish/>
      <w:color w:val="800080"/>
      <w:vertAlign w:val="subscript"/>
    </w:rPr>
  </w:style>
  <w:style w:type="paragraph" w:styleId="a5">
    <w:name w:val="Balloon Text"/>
    <w:basedOn w:val="a"/>
    <w:link w:val="a6"/>
    <w:uiPriority w:val="99"/>
    <w:semiHidden/>
    <w:unhideWhenUsed/>
    <w:rsid w:val="003371A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371AB"/>
    <w:rPr>
      <w:rFonts w:ascii="Tahoma" w:hAnsi="Tahoma" w:cs="Tahoma"/>
      <w:sz w:val="16"/>
      <w:szCs w:val="16"/>
    </w:rPr>
  </w:style>
  <w:style w:type="paragraph" w:styleId="a7">
    <w:name w:val="footnote text"/>
    <w:basedOn w:val="a"/>
    <w:link w:val="a8"/>
    <w:uiPriority w:val="99"/>
    <w:semiHidden/>
    <w:unhideWhenUsed/>
    <w:rsid w:val="00074EF5"/>
    <w:pPr>
      <w:spacing w:after="0" w:line="240" w:lineRule="auto"/>
    </w:pPr>
    <w:rPr>
      <w:sz w:val="20"/>
      <w:szCs w:val="20"/>
    </w:rPr>
  </w:style>
  <w:style w:type="character" w:customStyle="1" w:styleId="a8">
    <w:name w:val="Текст сноски Знак"/>
    <w:basedOn w:val="a0"/>
    <w:link w:val="a7"/>
    <w:uiPriority w:val="99"/>
    <w:semiHidden/>
    <w:rsid w:val="00074EF5"/>
    <w:rPr>
      <w:sz w:val="20"/>
      <w:szCs w:val="20"/>
    </w:rPr>
  </w:style>
  <w:style w:type="character" w:styleId="a9">
    <w:name w:val="footnote reference"/>
    <w:basedOn w:val="a0"/>
    <w:uiPriority w:val="99"/>
    <w:semiHidden/>
    <w:unhideWhenUsed/>
    <w:rsid w:val="00074EF5"/>
    <w:rPr>
      <w:vertAlign w:val="superscript"/>
    </w:rPr>
  </w:style>
</w:styles>
</file>

<file path=word/webSettings.xml><?xml version="1.0" encoding="utf-8"?>
<w:webSettings xmlns:r="http://schemas.openxmlformats.org/officeDocument/2006/relationships" xmlns:w="http://schemas.openxmlformats.org/wordprocessingml/2006/main">
  <w:divs>
    <w:div w:id="630551624">
      <w:bodyDiv w:val="1"/>
      <w:marLeft w:val="0"/>
      <w:marRight w:val="0"/>
      <w:marTop w:val="0"/>
      <w:marBottom w:val="0"/>
      <w:divBdr>
        <w:top w:val="none" w:sz="0" w:space="0" w:color="auto"/>
        <w:left w:val="none" w:sz="0" w:space="0" w:color="auto"/>
        <w:bottom w:val="none" w:sz="0" w:space="0" w:color="auto"/>
        <w:right w:val="none" w:sz="0" w:space="0" w:color="auto"/>
      </w:divBdr>
      <w:divsChild>
        <w:div w:id="1223057729">
          <w:marLeft w:val="0"/>
          <w:marRight w:val="0"/>
          <w:marTop w:val="0"/>
          <w:marBottom w:val="0"/>
          <w:divBdr>
            <w:top w:val="none" w:sz="0" w:space="0" w:color="auto"/>
            <w:left w:val="none" w:sz="0" w:space="0" w:color="auto"/>
            <w:bottom w:val="none" w:sz="0" w:space="0" w:color="auto"/>
            <w:right w:val="none" w:sz="0" w:space="0" w:color="auto"/>
          </w:divBdr>
          <w:divsChild>
            <w:div w:id="1815944483">
              <w:marLeft w:val="0"/>
              <w:marRight w:val="0"/>
              <w:marTop w:val="0"/>
              <w:marBottom w:val="0"/>
              <w:divBdr>
                <w:top w:val="none" w:sz="0" w:space="0" w:color="auto"/>
                <w:left w:val="none" w:sz="0" w:space="0" w:color="auto"/>
                <w:bottom w:val="none" w:sz="0" w:space="0" w:color="auto"/>
                <w:right w:val="none" w:sz="0" w:space="0" w:color="auto"/>
              </w:divBdr>
              <w:divsChild>
                <w:div w:id="1232691546">
                  <w:marLeft w:val="0"/>
                  <w:marRight w:val="0"/>
                  <w:marTop w:val="0"/>
                  <w:marBottom w:val="0"/>
                  <w:divBdr>
                    <w:top w:val="none" w:sz="0" w:space="0" w:color="auto"/>
                    <w:left w:val="none" w:sz="0" w:space="0" w:color="auto"/>
                    <w:bottom w:val="none" w:sz="0" w:space="0" w:color="auto"/>
                    <w:right w:val="none" w:sz="0" w:space="0" w:color="auto"/>
                  </w:divBdr>
                  <w:divsChild>
                    <w:div w:id="1921057243">
                      <w:marLeft w:val="0"/>
                      <w:marRight w:val="0"/>
                      <w:marTop w:val="0"/>
                      <w:marBottom w:val="0"/>
                      <w:divBdr>
                        <w:top w:val="none" w:sz="0" w:space="0" w:color="auto"/>
                        <w:left w:val="none" w:sz="0" w:space="0" w:color="auto"/>
                        <w:bottom w:val="none" w:sz="0" w:space="0" w:color="auto"/>
                        <w:right w:val="none" w:sz="0" w:space="0" w:color="auto"/>
                      </w:divBdr>
                      <w:divsChild>
                        <w:div w:id="17855599">
                          <w:marLeft w:val="0"/>
                          <w:marRight w:val="0"/>
                          <w:marTop w:val="0"/>
                          <w:marBottom w:val="0"/>
                          <w:divBdr>
                            <w:top w:val="none" w:sz="0" w:space="0" w:color="auto"/>
                            <w:left w:val="none" w:sz="0" w:space="0" w:color="auto"/>
                            <w:bottom w:val="none" w:sz="0" w:space="0" w:color="auto"/>
                            <w:right w:val="none" w:sz="0" w:space="0" w:color="auto"/>
                          </w:divBdr>
                          <w:divsChild>
                            <w:div w:id="1096514692">
                              <w:marLeft w:val="0"/>
                              <w:marRight w:val="0"/>
                              <w:marTop w:val="0"/>
                              <w:marBottom w:val="0"/>
                              <w:divBdr>
                                <w:top w:val="none" w:sz="0" w:space="0" w:color="auto"/>
                                <w:left w:val="none" w:sz="0" w:space="0" w:color="auto"/>
                                <w:bottom w:val="none" w:sz="0" w:space="0" w:color="auto"/>
                                <w:right w:val="none" w:sz="0" w:space="0" w:color="auto"/>
                              </w:divBdr>
                              <w:divsChild>
                                <w:div w:id="71970594">
                                  <w:marLeft w:val="0"/>
                                  <w:marRight w:val="0"/>
                                  <w:marTop w:val="0"/>
                                  <w:marBottom w:val="0"/>
                                  <w:divBdr>
                                    <w:top w:val="none" w:sz="0" w:space="0" w:color="auto"/>
                                    <w:left w:val="none" w:sz="0" w:space="0" w:color="auto"/>
                                    <w:bottom w:val="none" w:sz="0" w:space="0" w:color="auto"/>
                                    <w:right w:val="none" w:sz="0" w:space="0" w:color="auto"/>
                                  </w:divBdr>
                                  <w:divsChild>
                                    <w:div w:id="129252279">
                                      <w:marLeft w:val="0"/>
                                      <w:marRight w:val="0"/>
                                      <w:marTop w:val="0"/>
                                      <w:marBottom w:val="0"/>
                                      <w:divBdr>
                                        <w:top w:val="single" w:sz="4" w:space="0" w:color="F5F5F5"/>
                                        <w:left w:val="single" w:sz="4" w:space="0" w:color="F5F5F5"/>
                                        <w:bottom w:val="single" w:sz="4" w:space="0" w:color="F5F5F5"/>
                                        <w:right w:val="single" w:sz="4" w:space="0" w:color="F5F5F5"/>
                                      </w:divBdr>
                                      <w:divsChild>
                                        <w:div w:id="65302019">
                                          <w:marLeft w:val="0"/>
                                          <w:marRight w:val="0"/>
                                          <w:marTop w:val="0"/>
                                          <w:marBottom w:val="0"/>
                                          <w:divBdr>
                                            <w:top w:val="none" w:sz="0" w:space="0" w:color="auto"/>
                                            <w:left w:val="none" w:sz="0" w:space="0" w:color="auto"/>
                                            <w:bottom w:val="none" w:sz="0" w:space="0" w:color="auto"/>
                                            <w:right w:val="none" w:sz="0" w:space="0" w:color="auto"/>
                                          </w:divBdr>
                                          <w:divsChild>
                                            <w:div w:id="179945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814180087">
      <w:bodyDiv w:val="1"/>
      <w:marLeft w:val="0"/>
      <w:marRight w:val="0"/>
      <w:marTop w:val="0"/>
      <w:marBottom w:val="0"/>
      <w:divBdr>
        <w:top w:val="none" w:sz="0" w:space="0" w:color="auto"/>
        <w:left w:val="none" w:sz="0" w:space="0" w:color="auto"/>
        <w:bottom w:val="none" w:sz="0" w:space="0" w:color="auto"/>
        <w:right w:val="none" w:sz="0" w:space="0" w:color="auto"/>
      </w:divBdr>
      <w:divsChild>
        <w:div w:id="355733146">
          <w:marLeft w:val="0"/>
          <w:marRight w:val="0"/>
          <w:marTop w:val="0"/>
          <w:marBottom w:val="0"/>
          <w:divBdr>
            <w:top w:val="none" w:sz="0" w:space="0" w:color="auto"/>
            <w:left w:val="none" w:sz="0" w:space="0" w:color="auto"/>
            <w:bottom w:val="none" w:sz="0" w:space="0" w:color="auto"/>
            <w:right w:val="none" w:sz="0" w:space="0" w:color="auto"/>
          </w:divBdr>
          <w:divsChild>
            <w:div w:id="1146387909">
              <w:marLeft w:val="0"/>
              <w:marRight w:val="0"/>
              <w:marTop w:val="0"/>
              <w:marBottom w:val="0"/>
              <w:divBdr>
                <w:top w:val="none" w:sz="0" w:space="0" w:color="auto"/>
                <w:left w:val="none" w:sz="0" w:space="0" w:color="auto"/>
                <w:bottom w:val="none" w:sz="0" w:space="0" w:color="auto"/>
                <w:right w:val="none" w:sz="0" w:space="0" w:color="auto"/>
              </w:divBdr>
              <w:divsChild>
                <w:div w:id="1342002360">
                  <w:marLeft w:val="0"/>
                  <w:marRight w:val="0"/>
                  <w:marTop w:val="0"/>
                  <w:marBottom w:val="0"/>
                  <w:divBdr>
                    <w:top w:val="none" w:sz="0" w:space="0" w:color="auto"/>
                    <w:left w:val="none" w:sz="0" w:space="0" w:color="auto"/>
                    <w:bottom w:val="none" w:sz="0" w:space="0" w:color="auto"/>
                    <w:right w:val="none" w:sz="0" w:space="0" w:color="auto"/>
                  </w:divBdr>
                  <w:divsChild>
                    <w:div w:id="1682853252">
                      <w:marLeft w:val="0"/>
                      <w:marRight w:val="0"/>
                      <w:marTop w:val="0"/>
                      <w:marBottom w:val="0"/>
                      <w:divBdr>
                        <w:top w:val="none" w:sz="0" w:space="0" w:color="auto"/>
                        <w:left w:val="none" w:sz="0" w:space="0" w:color="auto"/>
                        <w:bottom w:val="none" w:sz="0" w:space="0" w:color="auto"/>
                        <w:right w:val="none" w:sz="0" w:space="0" w:color="auto"/>
                      </w:divBdr>
                      <w:divsChild>
                        <w:div w:id="1114907743">
                          <w:marLeft w:val="0"/>
                          <w:marRight w:val="0"/>
                          <w:marTop w:val="0"/>
                          <w:marBottom w:val="0"/>
                          <w:divBdr>
                            <w:top w:val="none" w:sz="0" w:space="0" w:color="auto"/>
                            <w:left w:val="none" w:sz="0" w:space="0" w:color="auto"/>
                            <w:bottom w:val="none" w:sz="0" w:space="0" w:color="auto"/>
                            <w:right w:val="none" w:sz="0" w:space="0" w:color="auto"/>
                          </w:divBdr>
                          <w:divsChild>
                            <w:div w:id="338192590">
                              <w:marLeft w:val="0"/>
                              <w:marRight w:val="0"/>
                              <w:marTop w:val="0"/>
                              <w:marBottom w:val="0"/>
                              <w:divBdr>
                                <w:top w:val="none" w:sz="0" w:space="0" w:color="auto"/>
                                <w:left w:val="none" w:sz="0" w:space="0" w:color="auto"/>
                                <w:bottom w:val="none" w:sz="0" w:space="0" w:color="auto"/>
                                <w:right w:val="none" w:sz="0" w:space="0" w:color="auto"/>
                              </w:divBdr>
                              <w:divsChild>
                                <w:div w:id="1689522911">
                                  <w:marLeft w:val="0"/>
                                  <w:marRight w:val="0"/>
                                  <w:marTop w:val="0"/>
                                  <w:marBottom w:val="0"/>
                                  <w:divBdr>
                                    <w:top w:val="none" w:sz="0" w:space="0" w:color="auto"/>
                                    <w:left w:val="none" w:sz="0" w:space="0" w:color="auto"/>
                                    <w:bottom w:val="none" w:sz="0" w:space="0" w:color="auto"/>
                                    <w:right w:val="none" w:sz="0" w:space="0" w:color="auto"/>
                                  </w:divBdr>
                                  <w:divsChild>
                                    <w:div w:id="739518786">
                                      <w:marLeft w:val="0"/>
                                      <w:marRight w:val="0"/>
                                      <w:marTop w:val="0"/>
                                      <w:marBottom w:val="0"/>
                                      <w:divBdr>
                                        <w:top w:val="single" w:sz="4" w:space="0" w:color="F5F5F5"/>
                                        <w:left w:val="single" w:sz="4" w:space="0" w:color="F5F5F5"/>
                                        <w:bottom w:val="single" w:sz="4" w:space="0" w:color="F5F5F5"/>
                                        <w:right w:val="single" w:sz="4" w:space="0" w:color="F5F5F5"/>
                                      </w:divBdr>
                                      <w:divsChild>
                                        <w:div w:id="1413549151">
                                          <w:marLeft w:val="0"/>
                                          <w:marRight w:val="0"/>
                                          <w:marTop w:val="0"/>
                                          <w:marBottom w:val="0"/>
                                          <w:divBdr>
                                            <w:top w:val="none" w:sz="0" w:space="0" w:color="auto"/>
                                            <w:left w:val="none" w:sz="0" w:space="0" w:color="auto"/>
                                            <w:bottom w:val="none" w:sz="0" w:space="0" w:color="auto"/>
                                            <w:right w:val="none" w:sz="0" w:space="0" w:color="auto"/>
                                          </w:divBdr>
                                          <w:divsChild>
                                            <w:div w:id="207874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534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B194D-4BE3-4250-8D1C-842028BDA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508</Words>
  <Characters>2901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Glushkovvv</dc:creator>
  <cp:lastModifiedBy>Drenyuk</cp:lastModifiedBy>
  <cp:revision>12</cp:revision>
  <dcterms:created xsi:type="dcterms:W3CDTF">2012-04-18T04:41:00Z</dcterms:created>
  <dcterms:modified xsi:type="dcterms:W3CDTF">2012-05-25T11:50:00Z</dcterms:modified>
</cp:coreProperties>
</file>